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C18829D" w14:textId="77777777" w:rsidR="00D75644" w:rsidRPr="0041776C" w:rsidRDefault="0025106C" w:rsidP="00F37D7B">
      <w:pPr>
        <w:pStyle w:val="af6"/>
        <w:rPr>
          <w:color w:val="000000" w:themeColor="text1"/>
        </w:rPr>
      </w:pPr>
      <w:r w:rsidRPr="0041776C">
        <w:rPr>
          <w:rFonts w:hint="eastAsia"/>
          <w:color w:val="000000" w:themeColor="text1"/>
        </w:rPr>
        <w:t>糾正案文</w:t>
      </w:r>
    </w:p>
    <w:p w14:paraId="735770B0" w14:textId="77777777" w:rsidR="00E25849" w:rsidRPr="0041776C" w:rsidRDefault="0025106C" w:rsidP="00F231DC">
      <w:pPr>
        <w:pStyle w:val="1"/>
        <w:rPr>
          <w:color w:val="000000" w:themeColor="text1"/>
        </w:rPr>
      </w:pPr>
      <w:r w:rsidRPr="0041776C">
        <w:rPr>
          <w:rFonts w:hint="eastAsia"/>
          <w:color w:val="000000" w:themeColor="text1"/>
        </w:rPr>
        <w:t>被糾正機關：</w:t>
      </w:r>
      <w:r w:rsidR="00123739" w:rsidRPr="0041776C">
        <w:rPr>
          <w:rFonts w:hint="eastAsia"/>
          <w:color w:val="000000" w:themeColor="text1"/>
        </w:rPr>
        <w:t>教育部</w:t>
      </w:r>
      <w:r w:rsidRPr="0041776C">
        <w:rPr>
          <w:rFonts w:hint="eastAsia"/>
          <w:color w:val="000000" w:themeColor="text1"/>
        </w:rPr>
        <w:t>。</w:t>
      </w:r>
    </w:p>
    <w:p w14:paraId="7C8AFDDB" w14:textId="0DCB62DD" w:rsidR="00E25849" w:rsidRPr="0041776C" w:rsidRDefault="0025106C" w:rsidP="00DE42B9">
      <w:pPr>
        <w:pStyle w:val="1"/>
        <w:rPr>
          <w:color w:val="000000" w:themeColor="text1"/>
        </w:rPr>
      </w:pPr>
      <w:r w:rsidRPr="0041776C">
        <w:rPr>
          <w:rFonts w:hint="eastAsia"/>
          <w:color w:val="000000" w:themeColor="text1"/>
        </w:rPr>
        <w:t>案　　　由：</w:t>
      </w:r>
      <w:r w:rsidR="00C85245" w:rsidRPr="0041776C">
        <w:rPr>
          <w:rFonts w:ascii="Times New Roman" w:hAnsi="Times New Roman" w:hint="eastAsia"/>
          <w:color w:val="000000" w:themeColor="text1"/>
          <w:spacing w:val="-4"/>
        </w:rPr>
        <w:t>我國公私立大專校院專業技術人員與專業及技術教師，係因教學需要分別</w:t>
      </w:r>
      <w:proofErr w:type="gramStart"/>
      <w:r w:rsidR="00C85245" w:rsidRPr="0041776C">
        <w:rPr>
          <w:rFonts w:ascii="Times New Roman" w:hAnsi="Times New Roman" w:hint="eastAsia"/>
          <w:color w:val="000000" w:themeColor="text1"/>
          <w:spacing w:val="-4"/>
        </w:rPr>
        <w:t>敦聘具</w:t>
      </w:r>
      <w:proofErr w:type="gramEnd"/>
      <w:r w:rsidR="00C85245" w:rsidRPr="0041776C">
        <w:rPr>
          <w:rFonts w:ascii="Times New Roman" w:hAnsi="Times New Roman" w:hint="eastAsia"/>
          <w:color w:val="000000" w:themeColor="text1"/>
          <w:spacing w:val="-4"/>
        </w:rPr>
        <w:t>專業造詣或成就之專業技術人員，促進民間實務技術人才入校任職，期符合務實致用教學目標</w:t>
      </w:r>
      <w:r w:rsidR="000A401B" w:rsidRPr="0041776C">
        <w:rPr>
          <w:rFonts w:ascii="Times New Roman" w:hAnsi="Times New Roman" w:hint="eastAsia"/>
          <w:color w:val="000000" w:themeColor="text1"/>
          <w:spacing w:val="-4"/>
        </w:rPr>
        <w:t>；</w:t>
      </w:r>
      <w:r w:rsidR="00C85245" w:rsidRPr="0041776C">
        <w:rPr>
          <w:rFonts w:ascii="Times New Roman" w:hAnsi="Times New Roman" w:hint="eastAsia"/>
          <w:color w:val="000000" w:themeColor="text1"/>
          <w:spacing w:val="-4"/>
        </w:rPr>
        <w:t>惟</w:t>
      </w:r>
      <w:r w:rsidR="00C85245" w:rsidRPr="0041776C">
        <w:rPr>
          <w:rFonts w:hint="eastAsia"/>
          <w:color w:val="000000" w:themeColor="text1"/>
        </w:rPr>
        <w:t>近5年是類</w:t>
      </w:r>
      <w:r w:rsidR="005D52E4" w:rsidRPr="0041776C">
        <w:rPr>
          <w:rFonts w:hint="eastAsia"/>
          <w:color w:val="000000" w:themeColor="text1"/>
        </w:rPr>
        <w:t>人員之</w:t>
      </w:r>
      <w:r w:rsidR="00C85245" w:rsidRPr="0041776C">
        <w:rPr>
          <w:rFonts w:hint="eastAsia"/>
          <w:color w:val="000000" w:themeColor="text1"/>
        </w:rPr>
        <w:t>整體增幅約7.40%，其中私校增幅更達8.51%，且</w:t>
      </w:r>
      <w:r w:rsidR="00C85245" w:rsidRPr="0041776C">
        <w:rPr>
          <w:rFonts w:hAnsi="標楷體" w:hint="eastAsia"/>
          <w:bCs w:val="0"/>
          <w:color w:val="000000" w:themeColor="text1"/>
          <w:kern w:val="0"/>
        </w:rPr>
        <w:t>部分數量偏高之學校確有師資專長與授課課程未符情形，致聘用</w:t>
      </w:r>
      <w:r w:rsidR="00C85245" w:rsidRPr="0041776C">
        <w:rPr>
          <w:rFonts w:hint="eastAsia"/>
          <w:color w:val="000000" w:themeColor="text1"/>
        </w:rPr>
        <w:t>是否符合法定目的存有爭議</w:t>
      </w:r>
      <w:r w:rsidR="000A401B" w:rsidRPr="0041776C">
        <w:rPr>
          <w:rFonts w:hint="eastAsia"/>
          <w:color w:val="000000" w:themeColor="text1"/>
        </w:rPr>
        <w:t>，</w:t>
      </w:r>
      <w:r w:rsidR="00C752B7" w:rsidRPr="0041776C">
        <w:rPr>
          <w:rFonts w:hint="eastAsia"/>
          <w:color w:val="000000" w:themeColor="text1"/>
        </w:rPr>
        <w:t>然</w:t>
      </w:r>
      <w:r w:rsidR="00DA1F59" w:rsidRPr="0041776C">
        <w:rPr>
          <w:rFonts w:hint="eastAsia"/>
          <w:color w:val="000000" w:themeColor="text1"/>
        </w:rPr>
        <w:t>教育部</w:t>
      </w:r>
      <w:proofErr w:type="gramStart"/>
      <w:r w:rsidR="00363BE1" w:rsidRPr="0041776C">
        <w:rPr>
          <w:rFonts w:hAnsi="標楷體" w:hint="eastAsia"/>
          <w:bCs w:val="0"/>
          <w:color w:val="000000" w:themeColor="text1"/>
          <w:kern w:val="0"/>
        </w:rPr>
        <w:t>怠</w:t>
      </w:r>
      <w:proofErr w:type="gramEnd"/>
      <w:r w:rsidR="00363BE1" w:rsidRPr="0041776C">
        <w:rPr>
          <w:rFonts w:hAnsi="標楷體" w:hint="eastAsia"/>
          <w:bCs w:val="0"/>
          <w:color w:val="000000" w:themeColor="text1"/>
          <w:kern w:val="0"/>
        </w:rPr>
        <w:t>於監督把關</w:t>
      </w:r>
      <w:r w:rsidR="00363BE1" w:rsidRPr="0041776C">
        <w:rPr>
          <w:rFonts w:hint="eastAsia"/>
          <w:color w:val="000000" w:themeColor="text1"/>
        </w:rPr>
        <w:t>，直至本院調查，方查核提供部分違失現況，</w:t>
      </w:r>
      <w:r w:rsidR="00D57A99" w:rsidRPr="0041776C">
        <w:rPr>
          <w:rFonts w:hint="eastAsia"/>
          <w:color w:val="000000" w:themeColor="text1"/>
        </w:rPr>
        <w:t>復未督導公開必要資訊，</w:t>
      </w:r>
      <w:r w:rsidR="000A401B" w:rsidRPr="0041776C">
        <w:rPr>
          <w:rFonts w:hint="eastAsia"/>
          <w:color w:val="000000" w:themeColor="text1"/>
        </w:rPr>
        <w:t>行事推諉顯失管理嚴謹度與透明度</w:t>
      </w:r>
      <w:r w:rsidR="000379A0" w:rsidRPr="0041776C">
        <w:rPr>
          <w:rFonts w:hint="eastAsia"/>
          <w:color w:val="000000" w:themeColor="text1"/>
        </w:rPr>
        <w:t>；</w:t>
      </w:r>
      <w:r w:rsidR="00977721" w:rsidRPr="0041776C">
        <w:rPr>
          <w:rFonts w:hint="eastAsia"/>
          <w:color w:val="000000" w:themeColor="text1"/>
        </w:rPr>
        <w:t>另</w:t>
      </w:r>
      <w:r w:rsidR="00DA1F59" w:rsidRPr="0041776C">
        <w:rPr>
          <w:rFonts w:hAnsi="標楷體" w:hint="eastAsia"/>
          <w:bCs w:val="0"/>
          <w:color w:val="000000" w:themeColor="text1"/>
          <w:kern w:val="0"/>
        </w:rPr>
        <w:t>該</w:t>
      </w:r>
      <w:r w:rsidR="00C85245" w:rsidRPr="0041776C">
        <w:rPr>
          <w:rFonts w:hAnsi="標楷體" w:hint="eastAsia"/>
          <w:bCs w:val="0"/>
          <w:color w:val="000000" w:themeColor="text1"/>
          <w:kern w:val="0"/>
        </w:rPr>
        <w:t>部</w:t>
      </w:r>
      <w:r w:rsidR="00C85245" w:rsidRPr="0041776C">
        <w:rPr>
          <w:rFonts w:hint="eastAsia"/>
          <w:color w:val="000000" w:themeColor="text1"/>
        </w:rPr>
        <w:t>逐年</w:t>
      </w:r>
      <w:r w:rsidR="00D71700" w:rsidRPr="0041776C">
        <w:rPr>
          <w:rFonts w:hAnsi="標楷體" w:hint="eastAsia"/>
          <w:bCs w:val="0"/>
          <w:color w:val="000000" w:themeColor="text1"/>
          <w:kern w:val="0"/>
        </w:rPr>
        <w:t>放寬類等人員之</w:t>
      </w:r>
      <w:r w:rsidR="00D71700" w:rsidRPr="0041776C">
        <w:rPr>
          <w:rFonts w:hAnsi="標楷體"/>
          <w:bCs w:val="0"/>
          <w:color w:val="000000" w:themeColor="text1"/>
          <w:kern w:val="0"/>
        </w:rPr>
        <w:t>酌減</w:t>
      </w:r>
      <w:r w:rsidR="00D71700" w:rsidRPr="0041776C">
        <w:rPr>
          <w:rFonts w:hAnsi="標楷體" w:hint="eastAsia"/>
          <w:bCs w:val="0"/>
          <w:color w:val="000000" w:themeColor="text1"/>
          <w:kern w:val="0"/>
        </w:rPr>
        <w:t>年限</w:t>
      </w:r>
      <w:r w:rsidR="00A05229" w:rsidRPr="0041776C">
        <w:rPr>
          <w:rFonts w:hAnsi="標楷體" w:hint="eastAsia"/>
          <w:bCs w:val="0"/>
          <w:color w:val="000000" w:themeColor="text1"/>
          <w:kern w:val="0"/>
        </w:rPr>
        <w:t>資格</w:t>
      </w:r>
      <w:r w:rsidR="00C85245" w:rsidRPr="0041776C">
        <w:rPr>
          <w:rFonts w:hAnsi="標楷體" w:hint="eastAsia"/>
          <w:bCs w:val="0"/>
          <w:color w:val="000000" w:themeColor="text1"/>
          <w:kern w:val="0"/>
        </w:rPr>
        <w:t>，認已授權學校得自行酌減專業性工作年資，卻無依循標準與監督機制，僅以授權學校自主、已</w:t>
      </w:r>
      <w:proofErr w:type="gramStart"/>
      <w:r w:rsidR="00C85245" w:rsidRPr="0041776C">
        <w:rPr>
          <w:rFonts w:hAnsi="標楷體" w:hint="eastAsia"/>
          <w:bCs w:val="0"/>
          <w:color w:val="000000" w:themeColor="text1"/>
          <w:kern w:val="0"/>
        </w:rPr>
        <w:t>明定外審</w:t>
      </w:r>
      <w:proofErr w:type="gramEnd"/>
      <w:r w:rsidR="00C85245" w:rsidRPr="0041776C">
        <w:rPr>
          <w:rFonts w:hAnsi="標楷體" w:hint="eastAsia"/>
          <w:bCs w:val="0"/>
          <w:color w:val="000000" w:themeColor="text1"/>
          <w:kern w:val="0"/>
        </w:rPr>
        <w:t>程序等語卸責</w:t>
      </w:r>
      <w:r w:rsidR="000A401B" w:rsidRPr="0041776C">
        <w:rPr>
          <w:rFonts w:hAnsi="標楷體" w:hint="eastAsia"/>
          <w:bCs w:val="0"/>
          <w:color w:val="000000" w:themeColor="text1"/>
          <w:kern w:val="0"/>
        </w:rPr>
        <w:t>，</w:t>
      </w:r>
      <w:r w:rsidR="003F5354" w:rsidRPr="0041776C">
        <w:rPr>
          <w:rFonts w:hAnsi="標楷體" w:hint="eastAsia"/>
          <w:bCs w:val="0"/>
          <w:color w:val="000000" w:themeColor="text1"/>
          <w:kern w:val="0"/>
        </w:rPr>
        <w:t>惟</w:t>
      </w:r>
      <w:r w:rsidR="00C85245" w:rsidRPr="0041776C">
        <w:rPr>
          <w:rFonts w:hAnsi="標楷體" w:hint="eastAsia"/>
          <w:bCs w:val="0"/>
          <w:color w:val="000000" w:themeColor="text1"/>
          <w:kern w:val="0"/>
        </w:rPr>
        <w:t>近2年</w:t>
      </w:r>
      <w:r w:rsidR="004815F3" w:rsidRPr="0041776C">
        <w:rPr>
          <w:rFonts w:hAnsi="標楷體" w:hint="eastAsia"/>
          <w:bCs w:val="0"/>
          <w:color w:val="000000" w:themeColor="text1"/>
          <w:kern w:val="0"/>
        </w:rPr>
        <w:t>發生學校</w:t>
      </w:r>
      <w:proofErr w:type="gramStart"/>
      <w:r w:rsidR="004815F3" w:rsidRPr="0041776C">
        <w:rPr>
          <w:rFonts w:hAnsi="標楷體" w:hint="eastAsia"/>
          <w:bCs w:val="0"/>
          <w:color w:val="000000" w:themeColor="text1"/>
          <w:kern w:val="0"/>
        </w:rPr>
        <w:t>所聘</w:t>
      </w:r>
      <w:r w:rsidR="00C85245" w:rsidRPr="0041776C">
        <w:rPr>
          <w:rFonts w:hAnsi="標楷體" w:hint="eastAsia"/>
          <w:bCs w:val="0"/>
          <w:color w:val="000000" w:themeColor="text1"/>
          <w:kern w:val="0"/>
        </w:rPr>
        <w:t>專</w:t>
      </w:r>
      <w:proofErr w:type="gramEnd"/>
      <w:r w:rsidR="00C85245" w:rsidRPr="0041776C">
        <w:rPr>
          <w:rFonts w:hAnsi="標楷體" w:hint="eastAsia"/>
          <w:bCs w:val="0"/>
          <w:color w:val="000000" w:themeColor="text1"/>
          <w:kern w:val="0"/>
        </w:rPr>
        <w:t>技人員年資採計疑義</w:t>
      </w:r>
      <w:r w:rsidR="002F3551" w:rsidRPr="0041776C">
        <w:rPr>
          <w:rFonts w:hAnsi="標楷體" w:hint="eastAsia"/>
          <w:bCs w:val="0"/>
          <w:color w:val="000000" w:themeColor="text1"/>
          <w:kern w:val="0"/>
        </w:rPr>
        <w:t>，甚有審查意見僅有「很好」兩字，</w:t>
      </w:r>
      <w:r w:rsidR="00C85245" w:rsidRPr="0041776C">
        <w:rPr>
          <w:rFonts w:hAnsi="標楷體" w:hint="eastAsia"/>
          <w:bCs w:val="0"/>
          <w:color w:val="000000" w:themeColor="text1"/>
          <w:kern w:val="0"/>
        </w:rPr>
        <w:t>顯見是類人員聘用標準有失明確，徒增濫用空間，針對現行制度進用年限酌減之標準不明</w:t>
      </w:r>
      <w:r w:rsidR="00C85245" w:rsidRPr="0041776C">
        <w:rPr>
          <w:rFonts w:hint="eastAsia"/>
          <w:color w:val="000000" w:themeColor="text1"/>
        </w:rPr>
        <w:t>、</w:t>
      </w:r>
      <w:r w:rsidR="00C85245" w:rsidRPr="0041776C">
        <w:rPr>
          <w:rFonts w:hAnsi="標楷體" w:hint="eastAsia"/>
          <w:bCs w:val="0"/>
          <w:color w:val="000000" w:themeColor="text1"/>
          <w:kern w:val="0"/>
        </w:rPr>
        <w:t>配套不足及審查寬鬆等情，引發重大爭議</w:t>
      </w:r>
      <w:r w:rsidR="000A401B" w:rsidRPr="0041776C">
        <w:rPr>
          <w:rFonts w:hAnsi="標楷體" w:hint="eastAsia"/>
          <w:bCs w:val="0"/>
          <w:color w:val="000000" w:themeColor="text1"/>
          <w:kern w:val="0"/>
        </w:rPr>
        <w:t>。</w:t>
      </w:r>
      <w:proofErr w:type="gramStart"/>
      <w:r w:rsidR="005F53C4" w:rsidRPr="0041776C">
        <w:rPr>
          <w:rFonts w:hAnsi="標楷體" w:hint="eastAsia"/>
          <w:bCs w:val="0"/>
          <w:color w:val="000000" w:themeColor="text1"/>
          <w:kern w:val="0"/>
        </w:rPr>
        <w:t>準</w:t>
      </w:r>
      <w:proofErr w:type="gramEnd"/>
      <w:r w:rsidR="005F53C4" w:rsidRPr="0041776C">
        <w:rPr>
          <w:rFonts w:hAnsi="標楷體" w:hint="eastAsia"/>
          <w:bCs w:val="0"/>
          <w:color w:val="000000" w:themeColor="text1"/>
          <w:kern w:val="0"/>
        </w:rPr>
        <w:t>此，</w:t>
      </w:r>
      <w:r w:rsidR="00686D63" w:rsidRPr="0041776C">
        <w:rPr>
          <w:rFonts w:hAnsi="標楷體" w:hint="eastAsia"/>
          <w:bCs w:val="0"/>
          <w:color w:val="000000" w:themeColor="text1"/>
          <w:kern w:val="0"/>
        </w:rPr>
        <w:t>教育部</w:t>
      </w:r>
      <w:r w:rsidR="00B27653" w:rsidRPr="0041776C">
        <w:rPr>
          <w:rFonts w:hint="eastAsia"/>
          <w:color w:val="000000" w:themeColor="text1"/>
        </w:rPr>
        <w:t>未善盡教育主管機關權責，</w:t>
      </w:r>
      <w:r w:rsidR="00C85245" w:rsidRPr="0041776C">
        <w:rPr>
          <w:rFonts w:hint="eastAsia"/>
          <w:color w:val="000000" w:themeColor="text1"/>
        </w:rPr>
        <w:t>不利</w:t>
      </w:r>
      <w:r w:rsidR="00C85245" w:rsidRPr="0041776C">
        <w:rPr>
          <w:rFonts w:ascii="Times New Roman" w:hAnsi="Times New Roman" w:hint="eastAsia"/>
          <w:color w:val="000000" w:themeColor="text1"/>
        </w:rPr>
        <w:t>高教師資發展與教學品</w:t>
      </w:r>
      <w:r w:rsidR="00C85245" w:rsidRPr="0041776C">
        <w:rPr>
          <w:rFonts w:hint="eastAsia"/>
          <w:color w:val="000000" w:themeColor="text1"/>
        </w:rPr>
        <w:t>質</w:t>
      </w:r>
      <w:r w:rsidR="00A40FE8" w:rsidRPr="0041776C">
        <w:rPr>
          <w:rFonts w:hint="eastAsia"/>
          <w:color w:val="000000" w:themeColor="text1"/>
        </w:rPr>
        <w:t>，</w:t>
      </w:r>
      <w:r w:rsidR="00E000D7" w:rsidRPr="0041776C">
        <w:rPr>
          <w:rFonts w:hAnsi="標楷體" w:hint="eastAsia"/>
          <w:bCs w:val="0"/>
          <w:color w:val="000000" w:themeColor="text1"/>
          <w:kern w:val="0"/>
        </w:rPr>
        <w:t>嚴重影響學生受教權益，</w:t>
      </w:r>
      <w:proofErr w:type="gramStart"/>
      <w:r w:rsidR="008E236D" w:rsidRPr="0041776C">
        <w:rPr>
          <w:rFonts w:hint="eastAsia"/>
          <w:color w:val="000000" w:themeColor="text1"/>
        </w:rPr>
        <w:t>均</w:t>
      </w:r>
      <w:r w:rsidR="00DB0761" w:rsidRPr="0041776C">
        <w:rPr>
          <w:rFonts w:hint="eastAsia"/>
          <w:color w:val="000000" w:themeColor="text1"/>
        </w:rPr>
        <w:t>核</w:t>
      </w:r>
      <w:proofErr w:type="gramEnd"/>
      <w:r w:rsidR="00DB0761" w:rsidRPr="0041776C">
        <w:rPr>
          <w:color w:val="000000" w:themeColor="text1"/>
        </w:rPr>
        <w:t>有</w:t>
      </w:r>
      <w:r w:rsidR="00B11DF1" w:rsidRPr="0041776C">
        <w:rPr>
          <w:rFonts w:hint="eastAsia"/>
          <w:color w:val="000000" w:themeColor="text1"/>
        </w:rPr>
        <w:t>重大</w:t>
      </w:r>
      <w:r w:rsidR="004B12FB" w:rsidRPr="0041776C">
        <w:rPr>
          <w:rFonts w:hint="eastAsia"/>
          <w:color w:val="000000" w:themeColor="text1"/>
        </w:rPr>
        <w:t>怠</w:t>
      </w:r>
      <w:r w:rsidR="00DB0761" w:rsidRPr="0041776C">
        <w:rPr>
          <w:color w:val="000000" w:themeColor="text1"/>
        </w:rPr>
        <w:t>失</w:t>
      </w:r>
      <w:r w:rsidR="00DB0761" w:rsidRPr="0041776C">
        <w:rPr>
          <w:rFonts w:ascii="Times New Roman" w:hAnsi="Times New Roman"/>
          <w:color w:val="000000" w:themeColor="text1"/>
          <w:spacing w:val="-4"/>
        </w:rPr>
        <w:t>，爰依法提案糾正</w:t>
      </w:r>
      <w:r w:rsidRPr="0041776C">
        <w:rPr>
          <w:rFonts w:hint="eastAsia"/>
          <w:color w:val="000000" w:themeColor="text1"/>
        </w:rPr>
        <w:t>。</w:t>
      </w:r>
    </w:p>
    <w:p w14:paraId="7B39A661" w14:textId="77777777" w:rsidR="00E25849" w:rsidRPr="0041776C"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41776C">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DB0BFC3" w14:textId="4A539052" w:rsidR="000D5A59" w:rsidRPr="0041776C" w:rsidRDefault="00C85245" w:rsidP="003A5B7B">
      <w:pPr>
        <w:pStyle w:val="11"/>
        <w:ind w:left="680" w:firstLine="680"/>
        <w:rPr>
          <w:rFonts w:hAnsi="標楷體"/>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41776C">
        <w:rPr>
          <w:rFonts w:hint="eastAsia"/>
          <w:color w:val="000000" w:themeColor="text1"/>
        </w:rPr>
        <w:t>本院</w:t>
      </w:r>
      <w:r w:rsidRPr="0041776C">
        <w:rPr>
          <w:rFonts w:hAnsi="標楷體"/>
          <w:color w:val="000000" w:themeColor="text1"/>
        </w:rPr>
        <w:t>為</w:t>
      </w:r>
      <w:proofErr w:type="gramStart"/>
      <w:r w:rsidRPr="0041776C">
        <w:rPr>
          <w:rFonts w:hAnsi="標楷體"/>
          <w:color w:val="000000" w:themeColor="text1"/>
        </w:rPr>
        <w:t>釐</w:t>
      </w:r>
      <w:proofErr w:type="gramEnd"/>
      <w:r w:rsidRPr="0041776C">
        <w:rPr>
          <w:rFonts w:hAnsi="標楷體"/>
          <w:color w:val="000000" w:themeColor="text1"/>
        </w:rPr>
        <w:t>清我國</w:t>
      </w:r>
      <w:r w:rsidR="009842CF" w:rsidRPr="0041776C">
        <w:rPr>
          <w:rFonts w:ascii="Times New Roman" w:hint="eastAsia"/>
          <w:color w:val="000000" w:themeColor="text1"/>
          <w:spacing w:val="-4"/>
        </w:rPr>
        <w:t>公私立大專校院專業技術人員與專業及技術教師（</w:t>
      </w:r>
      <w:r w:rsidR="009842CF" w:rsidRPr="0041776C">
        <w:rPr>
          <w:rFonts w:hint="eastAsia"/>
          <w:color w:val="000000" w:themeColor="text1"/>
        </w:rPr>
        <w:t>以下合稱專技人員及專技教師</w:t>
      </w:r>
      <w:r w:rsidR="009842CF" w:rsidRPr="0041776C">
        <w:rPr>
          <w:rFonts w:ascii="Times New Roman" w:hint="eastAsia"/>
          <w:color w:val="000000" w:themeColor="text1"/>
          <w:spacing w:val="-4"/>
        </w:rPr>
        <w:t>）</w:t>
      </w:r>
      <w:r w:rsidRPr="0041776C">
        <w:rPr>
          <w:rFonts w:hAnsi="標楷體" w:hint="eastAsia"/>
          <w:color w:val="000000" w:themeColor="text1"/>
        </w:rPr>
        <w:t>之法令</w:t>
      </w:r>
      <w:r w:rsidRPr="0041776C">
        <w:rPr>
          <w:rFonts w:hAnsi="標楷體" w:hint="eastAsia"/>
          <w:color w:val="000000" w:themeColor="text1"/>
        </w:rPr>
        <w:lastRenderedPageBreak/>
        <w:t>及實務狀況等情，</w:t>
      </w:r>
      <w:r w:rsidRPr="0041776C">
        <w:rPr>
          <w:rFonts w:hAnsi="標楷體"/>
          <w:color w:val="000000" w:themeColor="text1"/>
        </w:rPr>
        <w:t>及</w:t>
      </w:r>
      <w:r w:rsidRPr="0041776C">
        <w:rPr>
          <w:rFonts w:hAnsi="標楷體" w:hint="eastAsia"/>
          <w:color w:val="000000" w:themeColor="text1"/>
        </w:rPr>
        <w:t>目前</w:t>
      </w:r>
      <w:r w:rsidRPr="0041776C">
        <w:rPr>
          <w:rFonts w:hint="eastAsia"/>
          <w:noProof/>
          <w:color w:val="000000" w:themeColor="text1"/>
        </w:rPr>
        <w:t>未依法聘請系所(學術)主管人員者</w:t>
      </w:r>
      <w:r w:rsidRPr="0041776C">
        <w:rPr>
          <w:rFonts w:hAnsi="標楷體"/>
          <w:color w:val="000000" w:themeColor="text1"/>
        </w:rPr>
        <w:t>，本案經向教育部函詢及調取相關卷證，並於民國（下同）111年12月9日諮詢</w:t>
      </w:r>
      <w:r w:rsidR="00055A3B" w:rsidRPr="0041776C">
        <w:rPr>
          <w:rFonts w:ascii="Times New Roman"/>
          <w:color w:val="000000" w:themeColor="text1"/>
        </w:rPr>
        <w:t>相關領域專家學者</w:t>
      </w:r>
      <w:r w:rsidRPr="0041776C">
        <w:rPr>
          <w:rFonts w:hAnsi="標楷體"/>
          <w:color w:val="000000" w:themeColor="text1"/>
        </w:rPr>
        <w:t>，</w:t>
      </w:r>
      <w:r w:rsidR="00055A3B" w:rsidRPr="0041776C">
        <w:rPr>
          <w:rFonts w:ascii="Times New Roman" w:hint="eastAsia"/>
          <w:color w:val="000000" w:themeColor="text1"/>
        </w:rPr>
        <w:t>嗣</w:t>
      </w:r>
      <w:r w:rsidR="00055A3B" w:rsidRPr="0041776C">
        <w:rPr>
          <w:rFonts w:ascii="Times New Roman"/>
          <w:color w:val="000000" w:themeColor="text1"/>
        </w:rPr>
        <w:t>於</w:t>
      </w:r>
      <w:r w:rsidRPr="0041776C">
        <w:rPr>
          <w:rFonts w:hAnsi="標楷體" w:hint="eastAsia"/>
          <w:color w:val="000000" w:themeColor="text1"/>
        </w:rPr>
        <w:t>1</w:t>
      </w:r>
      <w:r w:rsidRPr="0041776C">
        <w:rPr>
          <w:rFonts w:hAnsi="標楷體"/>
          <w:color w:val="000000" w:themeColor="text1"/>
        </w:rPr>
        <w:t>12年</w:t>
      </w:r>
      <w:r w:rsidRPr="0041776C">
        <w:rPr>
          <w:rFonts w:hAnsi="標楷體" w:hint="eastAsia"/>
          <w:color w:val="000000" w:themeColor="text1"/>
        </w:rPr>
        <w:t>2</w:t>
      </w:r>
      <w:r w:rsidRPr="0041776C">
        <w:rPr>
          <w:rFonts w:hAnsi="標楷體"/>
          <w:color w:val="000000" w:themeColor="text1"/>
        </w:rPr>
        <w:t>月2</w:t>
      </w:r>
      <w:r w:rsidRPr="0041776C">
        <w:rPr>
          <w:rFonts w:hAnsi="標楷體" w:hint="eastAsia"/>
          <w:color w:val="000000" w:themeColor="text1"/>
        </w:rPr>
        <w:t>4</w:t>
      </w:r>
      <w:r w:rsidRPr="0041776C">
        <w:rPr>
          <w:rFonts w:hAnsi="標楷體"/>
          <w:color w:val="000000" w:themeColor="text1"/>
        </w:rPr>
        <w:t>日約請教育部</w:t>
      </w:r>
      <w:r w:rsidRPr="0041776C">
        <w:rPr>
          <w:rFonts w:hAnsi="標楷體" w:hint="eastAsia"/>
          <w:color w:val="000000" w:themeColor="text1"/>
        </w:rPr>
        <w:t>政</w:t>
      </w:r>
      <w:r w:rsidRPr="0041776C">
        <w:rPr>
          <w:rFonts w:hAnsi="標楷體"/>
          <w:color w:val="000000" w:themeColor="text1"/>
        </w:rPr>
        <w:t>務次長</w:t>
      </w:r>
      <w:r w:rsidRPr="0041776C">
        <w:rPr>
          <w:rFonts w:hAnsi="標楷體" w:hint="eastAsia"/>
          <w:color w:val="000000" w:themeColor="text1"/>
        </w:rPr>
        <w:t>劉孟奇</w:t>
      </w:r>
      <w:r w:rsidRPr="0041776C">
        <w:rPr>
          <w:rFonts w:hAnsi="標楷體"/>
          <w:color w:val="000000" w:themeColor="text1"/>
        </w:rPr>
        <w:t>率</w:t>
      </w:r>
      <w:r w:rsidR="000D5A59" w:rsidRPr="0041776C">
        <w:rPr>
          <w:rFonts w:hAnsi="標楷體"/>
          <w:color w:val="000000" w:themeColor="text1"/>
        </w:rPr>
        <w:t>業務相關人員，再參酌</w:t>
      </w:r>
      <w:r w:rsidR="000D5A59" w:rsidRPr="0041776C">
        <w:rPr>
          <w:rFonts w:hAnsi="標楷體" w:hint="eastAsia"/>
          <w:color w:val="000000" w:themeColor="text1"/>
        </w:rPr>
        <w:t>教育部</w:t>
      </w:r>
      <w:r w:rsidR="000D5A59" w:rsidRPr="0041776C">
        <w:rPr>
          <w:rFonts w:hAnsi="標楷體"/>
          <w:color w:val="000000" w:themeColor="text1"/>
        </w:rPr>
        <w:t>於本院詢問後所補充之書面說明等資料</w:t>
      </w:r>
      <w:r w:rsidR="000D5A59" w:rsidRPr="0041776C">
        <w:rPr>
          <w:rFonts w:hAnsi="標楷體" w:hint="eastAsia"/>
          <w:color w:val="000000" w:themeColor="text1"/>
        </w:rPr>
        <w:t>。</w:t>
      </w:r>
      <w:r w:rsidR="007B5D2B" w:rsidRPr="0041776C">
        <w:rPr>
          <w:rFonts w:hAnsi="標楷體" w:hint="eastAsia"/>
          <w:color w:val="000000" w:themeColor="text1"/>
        </w:rPr>
        <w:t>經</w:t>
      </w:r>
      <w:r w:rsidR="000D5A59" w:rsidRPr="0041776C">
        <w:rPr>
          <w:rFonts w:hAnsi="標楷體" w:hint="eastAsia"/>
          <w:color w:val="000000" w:themeColor="text1"/>
        </w:rPr>
        <w:t>查，</w:t>
      </w:r>
      <w:r w:rsidR="00476524" w:rsidRPr="0041776C">
        <w:rPr>
          <w:rFonts w:hAnsi="標楷體" w:hint="eastAsia"/>
          <w:color w:val="000000" w:themeColor="text1"/>
        </w:rPr>
        <w:t>設置專技人員及專技教師</w:t>
      </w:r>
      <w:r w:rsidR="00DE1640" w:rsidRPr="0041776C">
        <w:rPr>
          <w:rFonts w:hAnsi="標楷體" w:hint="eastAsia"/>
          <w:color w:val="000000" w:themeColor="text1"/>
        </w:rPr>
        <w:t>之目的</w:t>
      </w:r>
      <w:r w:rsidR="00476524" w:rsidRPr="0041776C">
        <w:rPr>
          <w:rFonts w:hAnsi="標楷體" w:hint="eastAsia"/>
          <w:color w:val="000000" w:themeColor="text1"/>
        </w:rPr>
        <w:t>，</w:t>
      </w:r>
      <w:proofErr w:type="gramStart"/>
      <w:r w:rsidR="00476524" w:rsidRPr="0041776C">
        <w:rPr>
          <w:rFonts w:hAnsi="標楷體" w:hint="eastAsia"/>
          <w:color w:val="000000" w:themeColor="text1"/>
        </w:rPr>
        <w:t>毋是期</w:t>
      </w:r>
      <w:proofErr w:type="gramEnd"/>
      <w:r w:rsidR="00476524" w:rsidRPr="0041776C">
        <w:rPr>
          <w:rFonts w:hAnsi="標楷體" w:hint="eastAsia"/>
          <w:color w:val="000000" w:themeColor="text1"/>
        </w:rPr>
        <w:t>延攬具有特殊專業實務、造詣或成就，或獲有國際級大獎的人才，</w:t>
      </w:r>
      <w:r w:rsidR="007B5D2B" w:rsidRPr="0041776C">
        <w:rPr>
          <w:rFonts w:hAnsi="標楷體" w:hint="eastAsia"/>
          <w:color w:val="000000" w:themeColor="text1"/>
        </w:rPr>
        <w:t>實</w:t>
      </w:r>
      <w:r w:rsidR="00476524" w:rsidRPr="0041776C">
        <w:rPr>
          <w:rFonts w:hAnsi="標楷體" w:hint="eastAsia"/>
          <w:color w:val="000000" w:themeColor="text1"/>
        </w:rPr>
        <w:t>為例外而非常態，</w:t>
      </w:r>
      <w:proofErr w:type="gramStart"/>
      <w:r w:rsidR="00476524" w:rsidRPr="0041776C">
        <w:rPr>
          <w:rFonts w:hAnsi="標楷體" w:hint="eastAsia"/>
          <w:color w:val="000000" w:themeColor="text1"/>
        </w:rPr>
        <w:t>惟類</w:t>
      </w:r>
      <w:proofErr w:type="gramEnd"/>
      <w:r w:rsidR="00476524" w:rsidRPr="0041776C">
        <w:rPr>
          <w:rFonts w:hAnsi="標楷體" w:hint="eastAsia"/>
          <w:color w:val="000000" w:themeColor="text1"/>
        </w:rPr>
        <w:t>等人員聘用存有爭議</w:t>
      </w:r>
      <w:r w:rsidR="00DE1640" w:rsidRPr="0041776C">
        <w:rPr>
          <w:rFonts w:hAnsi="標楷體" w:hint="eastAsia"/>
          <w:color w:val="000000" w:themeColor="text1"/>
        </w:rPr>
        <w:t>，徒增濫用空間</w:t>
      </w:r>
      <w:r w:rsidR="00476524" w:rsidRPr="0041776C">
        <w:rPr>
          <w:rFonts w:hAnsi="標楷體" w:hint="eastAsia"/>
          <w:color w:val="000000" w:themeColor="text1"/>
        </w:rPr>
        <w:t>，</w:t>
      </w:r>
      <w:r w:rsidR="00DE1640" w:rsidRPr="0041776C">
        <w:rPr>
          <w:rFonts w:hAnsi="標楷體" w:hint="eastAsia"/>
          <w:color w:val="000000" w:themeColor="text1"/>
        </w:rPr>
        <w:t>縱放學校自由認定，謂</w:t>
      </w:r>
      <w:r w:rsidR="007B5D2B" w:rsidRPr="0041776C">
        <w:rPr>
          <w:rFonts w:hAnsi="標楷體" w:hint="eastAsia"/>
          <w:color w:val="000000" w:themeColor="text1"/>
        </w:rPr>
        <w:t>：</w:t>
      </w:r>
      <w:r w:rsidR="00476524" w:rsidRPr="0041776C">
        <w:rPr>
          <w:rFonts w:hAnsi="標楷體" w:hint="eastAsia"/>
          <w:color w:val="000000" w:themeColor="text1"/>
        </w:rPr>
        <w:t>「經認定確屬學校教學需要之人才」或「依學校教學實際需求進行聘任」，</w:t>
      </w:r>
      <w:r w:rsidR="007B5D2B" w:rsidRPr="0041776C">
        <w:rPr>
          <w:rFonts w:hAnsi="標楷體" w:hint="eastAsia"/>
          <w:color w:val="000000" w:themeColor="text1"/>
        </w:rPr>
        <w:t>依</w:t>
      </w:r>
      <w:r w:rsidR="00476524" w:rsidRPr="0041776C">
        <w:rPr>
          <w:rFonts w:hAnsi="標楷體" w:hint="eastAsia"/>
          <w:color w:val="000000" w:themeColor="text1"/>
        </w:rPr>
        <w:t>現行規定雖有教師評審委員會及外審機制，但</w:t>
      </w:r>
      <w:proofErr w:type="gramStart"/>
      <w:r w:rsidR="00476524" w:rsidRPr="0041776C">
        <w:rPr>
          <w:rFonts w:hAnsi="標楷體" w:hint="eastAsia"/>
          <w:color w:val="000000" w:themeColor="text1"/>
        </w:rPr>
        <w:t>紿</w:t>
      </w:r>
      <w:proofErr w:type="gramEnd"/>
      <w:r w:rsidR="00476524" w:rsidRPr="0041776C">
        <w:rPr>
          <w:rFonts w:hAnsi="標楷體" w:hint="eastAsia"/>
          <w:color w:val="000000" w:themeColor="text1"/>
        </w:rPr>
        <w:t>終定義不明確，賦予學校過大之彈性空間，</w:t>
      </w:r>
      <w:r w:rsidR="007B5D2B" w:rsidRPr="0041776C">
        <w:rPr>
          <w:rFonts w:hAnsi="標楷體" w:hint="eastAsia"/>
          <w:color w:val="000000" w:themeColor="text1"/>
        </w:rPr>
        <w:t>過於</w:t>
      </w:r>
      <w:r w:rsidR="00476524" w:rsidRPr="0041776C">
        <w:rPr>
          <w:rFonts w:hAnsi="標楷體" w:hint="eastAsia"/>
          <w:color w:val="000000" w:themeColor="text1"/>
        </w:rPr>
        <w:t>寬鬆之虞</w:t>
      </w:r>
      <w:r w:rsidR="00291E59" w:rsidRPr="0041776C">
        <w:rPr>
          <w:rFonts w:hAnsi="標楷體" w:hint="eastAsia"/>
          <w:color w:val="000000" w:themeColor="text1"/>
        </w:rPr>
        <w:t>，恐淪為部分人員之特權利益，公信力備受質疑</w:t>
      </w:r>
      <w:r w:rsidR="00476524" w:rsidRPr="0041776C">
        <w:rPr>
          <w:rFonts w:hAnsi="標楷體" w:hint="eastAsia"/>
          <w:color w:val="000000" w:themeColor="text1"/>
        </w:rPr>
        <w:t>，</w:t>
      </w:r>
      <w:proofErr w:type="gramStart"/>
      <w:r w:rsidR="00476524" w:rsidRPr="0041776C">
        <w:rPr>
          <w:rFonts w:hAnsi="標楷體" w:hint="eastAsia"/>
          <w:color w:val="000000" w:themeColor="text1"/>
        </w:rPr>
        <w:t>查近5</w:t>
      </w:r>
      <w:proofErr w:type="gramEnd"/>
      <w:r w:rsidR="00476524" w:rsidRPr="0041776C">
        <w:rPr>
          <w:rFonts w:hAnsi="標楷體" w:hint="eastAsia"/>
          <w:color w:val="000000" w:themeColor="text1"/>
        </w:rPr>
        <w:t>年是類教師整體增幅約7.40%，其中私校增幅更達8.51%，且部分數量偏高之學校確有師資專長與授課課程未符情形</w:t>
      </w:r>
      <w:r w:rsidR="000D5A59" w:rsidRPr="0041776C">
        <w:rPr>
          <w:rFonts w:hAnsi="標楷體" w:hint="eastAsia"/>
          <w:color w:val="000000" w:themeColor="text1"/>
        </w:rPr>
        <w:t>，</w:t>
      </w:r>
      <w:r w:rsidR="002760F5" w:rsidRPr="0041776C">
        <w:rPr>
          <w:rFonts w:hAnsi="標楷體" w:hint="eastAsia"/>
          <w:color w:val="000000" w:themeColor="text1"/>
        </w:rPr>
        <w:t>教育部</w:t>
      </w:r>
      <w:r w:rsidR="00476524" w:rsidRPr="0041776C">
        <w:rPr>
          <w:rFonts w:hAnsi="標楷體" w:hint="eastAsia"/>
          <w:color w:val="000000" w:themeColor="text1"/>
        </w:rPr>
        <w:t>怠於監督把關，直至本院調查</w:t>
      </w:r>
      <w:r w:rsidR="00DE1640" w:rsidRPr="0041776C">
        <w:rPr>
          <w:rFonts w:hAnsi="標楷體" w:hint="eastAsia"/>
          <w:color w:val="000000" w:themeColor="text1"/>
        </w:rPr>
        <w:t>始進行</w:t>
      </w:r>
      <w:r w:rsidR="00476524" w:rsidRPr="0041776C">
        <w:rPr>
          <w:rFonts w:hAnsi="標楷體" w:hint="eastAsia"/>
          <w:color w:val="000000" w:themeColor="text1"/>
        </w:rPr>
        <w:t>查核，顯示該部長期輕忽掌握</w:t>
      </w:r>
      <w:r w:rsidR="00EC1E5B" w:rsidRPr="0041776C">
        <w:rPr>
          <w:rFonts w:hAnsi="標楷體" w:hint="eastAsia"/>
          <w:color w:val="000000" w:themeColor="text1"/>
        </w:rPr>
        <w:t>。</w:t>
      </w:r>
      <w:proofErr w:type="gramStart"/>
      <w:r w:rsidR="00EC1E5B" w:rsidRPr="0041776C">
        <w:rPr>
          <w:rFonts w:hAnsi="標楷體" w:hint="eastAsia"/>
          <w:color w:val="000000" w:themeColor="text1"/>
        </w:rPr>
        <w:t>此外，</w:t>
      </w:r>
      <w:proofErr w:type="gramEnd"/>
      <w:r w:rsidR="00DE1640" w:rsidRPr="0041776C">
        <w:rPr>
          <w:rFonts w:hAnsi="標楷體" w:hint="eastAsia"/>
          <w:color w:val="000000" w:themeColor="text1"/>
        </w:rPr>
        <w:t>對於類等人員</w:t>
      </w:r>
      <w:r w:rsidR="00EC1E5B" w:rsidRPr="0041776C">
        <w:rPr>
          <w:rFonts w:hAnsi="標楷體" w:hint="eastAsia"/>
          <w:color w:val="000000" w:themeColor="text1"/>
        </w:rPr>
        <w:t>逐年放寬之</w:t>
      </w:r>
      <w:r w:rsidR="00EC1E5B" w:rsidRPr="0041776C">
        <w:rPr>
          <w:rFonts w:hAnsi="標楷體"/>
          <w:color w:val="000000" w:themeColor="text1"/>
        </w:rPr>
        <w:t>酌減</w:t>
      </w:r>
      <w:r w:rsidR="00EC1E5B" w:rsidRPr="0041776C">
        <w:rPr>
          <w:rFonts w:hAnsi="標楷體" w:hint="eastAsia"/>
          <w:color w:val="000000" w:themeColor="text1"/>
        </w:rPr>
        <w:t>年限資格，</w:t>
      </w:r>
      <w:proofErr w:type="gramStart"/>
      <w:r w:rsidR="00DE1640" w:rsidRPr="0041776C">
        <w:rPr>
          <w:rFonts w:hAnsi="標楷體" w:hint="eastAsia"/>
          <w:color w:val="000000" w:themeColor="text1"/>
        </w:rPr>
        <w:t>該部</w:t>
      </w:r>
      <w:r w:rsidR="00EC1E5B" w:rsidRPr="0041776C">
        <w:rPr>
          <w:rFonts w:hAnsi="標楷體" w:hint="eastAsia"/>
          <w:color w:val="000000" w:themeColor="text1"/>
        </w:rPr>
        <w:t>認</w:t>
      </w:r>
      <w:proofErr w:type="gramEnd"/>
      <w:r w:rsidR="00EC1E5B" w:rsidRPr="0041776C">
        <w:rPr>
          <w:rFonts w:hAnsi="標楷體" w:hint="eastAsia"/>
          <w:color w:val="000000" w:themeColor="text1"/>
        </w:rPr>
        <w:t>已授權學校得自行酌減專業性工作年資，由</w:t>
      </w:r>
      <w:r w:rsidR="00476524" w:rsidRPr="0041776C">
        <w:rPr>
          <w:rFonts w:hAnsi="標楷體" w:hint="eastAsia"/>
          <w:color w:val="000000" w:themeColor="text1"/>
        </w:rPr>
        <w:t>近2年學校</w:t>
      </w:r>
      <w:proofErr w:type="gramStart"/>
      <w:r w:rsidR="00476524" w:rsidRPr="0041776C">
        <w:rPr>
          <w:rFonts w:hAnsi="標楷體" w:hint="eastAsia"/>
          <w:color w:val="000000" w:themeColor="text1"/>
        </w:rPr>
        <w:t>所聘專</w:t>
      </w:r>
      <w:proofErr w:type="gramEnd"/>
      <w:r w:rsidR="00476524" w:rsidRPr="0041776C">
        <w:rPr>
          <w:rFonts w:hAnsi="標楷體" w:hint="eastAsia"/>
          <w:color w:val="000000" w:themeColor="text1"/>
        </w:rPr>
        <w:t>技人員之年資採計疑義</w:t>
      </w:r>
      <w:r w:rsidR="00EC1E5B" w:rsidRPr="0041776C">
        <w:rPr>
          <w:rFonts w:hAnsi="標楷體" w:hint="eastAsia"/>
          <w:color w:val="000000" w:themeColor="text1"/>
        </w:rPr>
        <w:t>發現，</w:t>
      </w:r>
      <w:proofErr w:type="gramStart"/>
      <w:r w:rsidR="00DE1640" w:rsidRPr="0041776C">
        <w:rPr>
          <w:rFonts w:hAnsi="標楷體" w:hint="eastAsia"/>
          <w:color w:val="000000" w:themeColor="text1"/>
        </w:rPr>
        <w:t>益徵</w:t>
      </w:r>
      <w:proofErr w:type="gramEnd"/>
      <w:r w:rsidR="00476524" w:rsidRPr="0041776C">
        <w:rPr>
          <w:rFonts w:hAnsi="標楷體" w:hint="eastAsia"/>
          <w:color w:val="000000" w:themeColor="text1"/>
        </w:rPr>
        <w:t>是類人員聘用標準有失明確，</w:t>
      </w:r>
      <w:proofErr w:type="gramStart"/>
      <w:r w:rsidR="00CB4DC5" w:rsidRPr="0041776C">
        <w:rPr>
          <w:rFonts w:hAnsi="標楷體" w:hint="eastAsia"/>
          <w:color w:val="000000" w:themeColor="text1"/>
        </w:rPr>
        <w:t>均</w:t>
      </w:r>
      <w:r w:rsidR="000D5A59" w:rsidRPr="0041776C">
        <w:rPr>
          <w:rFonts w:hAnsi="標楷體" w:hint="eastAsia"/>
          <w:color w:val="000000" w:themeColor="text1"/>
        </w:rPr>
        <w:t>核</w:t>
      </w:r>
      <w:proofErr w:type="gramEnd"/>
      <w:r w:rsidR="000D5A59" w:rsidRPr="0041776C">
        <w:rPr>
          <w:rFonts w:hAnsi="標楷體" w:hint="eastAsia"/>
          <w:color w:val="000000" w:themeColor="text1"/>
        </w:rPr>
        <w:t>有</w:t>
      </w:r>
      <w:r w:rsidR="00CB4DC5" w:rsidRPr="0041776C">
        <w:rPr>
          <w:rFonts w:hAnsi="標楷體" w:hint="eastAsia"/>
          <w:color w:val="000000" w:themeColor="text1"/>
        </w:rPr>
        <w:t>重大</w:t>
      </w:r>
      <w:r w:rsidR="00487B3B" w:rsidRPr="0041776C">
        <w:rPr>
          <w:rFonts w:hAnsi="標楷體" w:hint="eastAsia"/>
          <w:color w:val="000000" w:themeColor="text1"/>
        </w:rPr>
        <w:t>怠</w:t>
      </w:r>
      <w:r w:rsidR="000D5A59" w:rsidRPr="0041776C">
        <w:rPr>
          <w:rFonts w:hAnsi="標楷體" w:hint="eastAsia"/>
          <w:color w:val="000000" w:themeColor="text1"/>
        </w:rPr>
        <w:t>失，應予糾正促其注意改善。</w:t>
      </w:r>
      <w:proofErr w:type="gramStart"/>
      <w:r w:rsidR="000D5A59" w:rsidRPr="0041776C">
        <w:rPr>
          <w:rFonts w:hAnsi="標楷體" w:hint="eastAsia"/>
          <w:color w:val="000000" w:themeColor="text1"/>
        </w:rPr>
        <w:t>茲綜整</w:t>
      </w:r>
      <w:proofErr w:type="gramEnd"/>
      <w:r w:rsidR="000D5A59" w:rsidRPr="0041776C">
        <w:rPr>
          <w:rFonts w:hAnsi="標楷體" w:hint="eastAsia"/>
          <w:color w:val="000000" w:themeColor="text1"/>
        </w:rPr>
        <w:t>事實與理由如下：</w:t>
      </w:r>
    </w:p>
    <w:p w14:paraId="504BCB11" w14:textId="77777777" w:rsidR="00C85245" w:rsidRPr="0041776C" w:rsidRDefault="00C85245" w:rsidP="00C85245">
      <w:pPr>
        <w:pStyle w:val="2"/>
        <w:numPr>
          <w:ilvl w:val="1"/>
          <w:numId w:val="1"/>
        </w:numPr>
        <w:rPr>
          <w:b w:val="0"/>
          <w:color w:val="000000" w:themeColor="text1"/>
        </w:rPr>
      </w:pPr>
      <w:bookmarkStart w:id="41" w:name="_Toc136507209"/>
      <w:bookmarkStart w:id="42" w:name="_Toc524902730"/>
      <w:bookmarkEnd w:id="35"/>
      <w:bookmarkEnd w:id="36"/>
      <w:bookmarkEnd w:id="37"/>
      <w:bookmarkEnd w:id="38"/>
      <w:bookmarkEnd w:id="39"/>
      <w:bookmarkEnd w:id="40"/>
      <w:r w:rsidRPr="0041776C">
        <w:rPr>
          <w:rFonts w:hint="eastAsia"/>
          <w:color w:val="000000" w:themeColor="text1"/>
        </w:rPr>
        <w:t>我國公私立大專校院專業技術人員與專業及技術教師按大學法相關規定，係</w:t>
      </w:r>
      <w:r w:rsidRPr="0041776C">
        <w:rPr>
          <w:color w:val="000000" w:themeColor="text1"/>
        </w:rPr>
        <w:t>因教學需要</w:t>
      </w:r>
      <w:r w:rsidRPr="0041776C">
        <w:rPr>
          <w:rFonts w:hint="eastAsia"/>
          <w:color w:val="000000" w:themeColor="text1"/>
        </w:rPr>
        <w:t>分別</w:t>
      </w:r>
      <w:proofErr w:type="gramStart"/>
      <w:r w:rsidRPr="0041776C">
        <w:rPr>
          <w:color w:val="000000" w:themeColor="text1"/>
        </w:rPr>
        <w:t>敦聘具</w:t>
      </w:r>
      <w:proofErr w:type="gramEnd"/>
      <w:r w:rsidRPr="0041776C">
        <w:rPr>
          <w:color w:val="000000" w:themeColor="text1"/>
        </w:rPr>
        <w:t>專業造詣或成就之專業技術人員，</w:t>
      </w:r>
      <w:r w:rsidRPr="0041776C">
        <w:rPr>
          <w:rFonts w:hint="eastAsia"/>
          <w:color w:val="000000" w:themeColor="text1"/>
        </w:rPr>
        <w:t>必須具備</w:t>
      </w:r>
      <w:r w:rsidRPr="0041776C">
        <w:rPr>
          <w:color w:val="000000" w:themeColor="text1"/>
        </w:rPr>
        <w:t>豐富之實務經驗教導實用技術之目的</w:t>
      </w:r>
      <w:r w:rsidRPr="0041776C">
        <w:rPr>
          <w:rFonts w:hint="eastAsia"/>
          <w:color w:val="000000" w:themeColor="text1"/>
        </w:rPr>
        <w:t>，促進民間實務技術人才入校任職，期</w:t>
      </w:r>
      <w:r w:rsidRPr="0041776C">
        <w:rPr>
          <w:color w:val="000000" w:themeColor="text1"/>
        </w:rPr>
        <w:t>符</w:t>
      </w:r>
      <w:r w:rsidRPr="0041776C">
        <w:rPr>
          <w:rFonts w:hint="eastAsia"/>
          <w:color w:val="000000" w:themeColor="text1"/>
        </w:rPr>
        <w:t>合</w:t>
      </w:r>
      <w:r w:rsidRPr="0041776C">
        <w:rPr>
          <w:color w:val="000000" w:themeColor="text1"/>
        </w:rPr>
        <w:t>專科學校務實致用教學目標，</w:t>
      </w:r>
      <w:r w:rsidRPr="0041776C">
        <w:rPr>
          <w:rFonts w:hint="eastAsia"/>
          <w:color w:val="000000" w:themeColor="text1"/>
        </w:rPr>
        <w:t>政策目的良善；</w:t>
      </w:r>
      <w:proofErr w:type="gramStart"/>
      <w:r w:rsidRPr="0041776C">
        <w:rPr>
          <w:rFonts w:hint="eastAsia"/>
          <w:color w:val="000000" w:themeColor="text1"/>
        </w:rPr>
        <w:t>惟觀諸近</w:t>
      </w:r>
      <w:proofErr w:type="gramEnd"/>
      <w:r w:rsidRPr="0041776C">
        <w:rPr>
          <w:rFonts w:hint="eastAsia"/>
          <w:color w:val="000000" w:themeColor="text1"/>
        </w:rPr>
        <w:t>5年是類教師整體增幅約7.40%，其中私校增幅更達8.51%，且</w:t>
      </w:r>
      <w:r w:rsidRPr="0041776C">
        <w:rPr>
          <w:rFonts w:hAnsi="標楷體" w:hint="eastAsia"/>
          <w:bCs w:val="0"/>
          <w:color w:val="000000" w:themeColor="text1"/>
          <w:kern w:val="0"/>
          <w:szCs w:val="52"/>
        </w:rPr>
        <w:t>部分數量偏高之學校確有師資專長與授課課程</w:t>
      </w:r>
      <w:r w:rsidRPr="0041776C">
        <w:rPr>
          <w:rFonts w:hAnsi="標楷體" w:hint="eastAsia"/>
          <w:bCs w:val="0"/>
          <w:color w:val="000000" w:themeColor="text1"/>
          <w:kern w:val="0"/>
          <w:szCs w:val="52"/>
          <w:u w:val="single"/>
        </w:rPr>
        <w:t>未符情形</w:t>
      </w:r>
      <w:r w:rsidRPr="0041776C">
        <w:rPr>
          <w:rFonts w:hAnsi="標楷體" w:hint="eastAsia"/>
          <w:bCs w:val="0"/>
          <w:color w:val="000000" w:themeColor="text1"/>
          <w:kern w:val="0"/>
          <w:szCs w:val="52"/>
        </w:rPr>
        <w:t>，</w:t>
      </w:r>
      <w:proofErr w:type="gramStart"/>
      <w:r w:rsidRPr="0041776C">
        <w:rPr>
          <w:rFonts w:hAnsi="標楷體" w:hint="eastAsia"/>
          <w:bCs w:val="0"/>
          <w:color w:val="000000" w:themeColor="text1"/>
          <w:kern w:val="0"/>
          <w:szCs w:val="52"/>
        </w:rPr>
        <w:t>致類</w:t>
      </w:r>
      <w:proofErr w:type="gramEnd"/>
      <w:r w:rsidRPr="0041776C">
        <w:rPr>
          <w:rFonts w:hAnsi="標楷體" w:hint="eastAsia"/>
          <w:bCs w:val="0"/>
          <w:color w:val="000000" w:themeColor="text1"/>
          <w:kern w:val="0"/>
          <w:szCs w:val="52"/>
        </w:rPr>
        <w:t>等人員聘用</w:t>
      </w:r>
      <w:r w:rsidRPr="0041776C">
        <w:rPr>
          <w:rFonts w:hint="eastAsia"/>
          <w:color w:val="000000" w:themeColor="text1"/>
        </w:rPr>
        <w:t>是否符合法定目的存有爭議</w:t>
      </w:r>
      <w:r w:rsidRPr="0041776C">
        <w:rPr>
          <w:rFonts w:hAnsi="標楷體" w:hint="eastAsia"/>
          <w:bCs w:val="0"/>
          <w:color w:val="000000" w:themeColor="text1"/>
          <w:kern w:val="0"/>
          <w:szCs w:val="52"/>
        </w:rPr>
        <w:t>，嚴重影響學生受教權益；教育</w:t>
      </w:r>
      <w:r w:rsidRPr="0041776C">
        <w:rPr>
          <w:rFonts w:hAnsi="標楷體" w:hint="eastAsia"/>
          <w:bCs w:val="0"/>
          <w:color w:val="000000" w:themeColor="text1"/>
          <w:kern w:val="0"/>
          <w:szCs w:val="52"/>
        </w:rPr>
        <w:lastRenderedPageBreak/>
        <w:t>部</w:t>
      </w:r>
      <w:r w:rsidRPr="0041776C">
        <w:rPr>
          <w:rFonts w:hint="eastAsia"/>
          <w:color w:val="000000" w:themeColor="text1"/>
        </w:rPr>
        <w:t>逐年</w:t>
      </w:r>
      <w:r w:rsidRPr="0041776C">
        <w:rPr>
          <w:color w:val="000000" w:themeColor="text1"/>
        </w:rPr>
        <w:t>放寬</w:t>
      </w:r>
      <w:r w:rsidRPr="0041776C">
        <w:rPr>
          <w:rFonts w:hint="eastAsia"/>
          <w:color w:val="000000" w:themeColor="text1"/>
        </w:rPr>
        <w:t>法令</w:t>
      </w:r>
      <w:r w:rsidRPr="0041776C">
        <w:rPr>
          <w:rFonts w:hAnsi="標楷體" w:hint="eastAsia"/>
          <w:bCs w:val="0"/>
          <w:color w:val="000000" w:themeColor="text1"/>
          <w:kern w:val="0"/>
          <w:szCs w:val="52"/>
        </w:rPr>
        <w:t>，卻</w:t>
      </w:r>
      <w:proofErr w:type="gramStart"/>
      <w:r w:rsidRPr="0041776C">
        <w:rPr>
          <w:rFonts w:hAnsi="標楷體" w:hint="eastAsia"/>
          <w:bCs w:val="0"/>
          <w:color w:val="000000" w:themeColor="text1"/>
          <w:kern w:val="0"/>
          <w:szCs w:val="52"/>
        </w:rPr>
        <w:t>怠</w:t>
      </w:r>
      <w:proofErr w:type="gramEnd"/>
      <w:r w:rsidRPr="0041776C">
        <w:rPr>
          <w:rFonts w:hAnsi="標楷體" w:hint="eastAsia"/>
          <w:bCs w:val="0"/>
          <w:color w:val="000000" w:themeColor="text1"/>
          <w:kern w:val="0"/>
          <w:szCs w:val="52"/>
        </w:rPr>
        <w:t>於監督把關</w:t>
      </w:r>
      <w:r w:rsidRPr="0041776C">
        <w:rPr>
          <w:rFonts w:hint="eastAsia"/>
          <w:color w:val="000000" w:themeColor="text1"/>
        </w:rPr>
        <w:t>，直至本院調查，方查核提供部分違失現況，顯示該</w:t>
      </w:r>
      <w:r w:rsidRPr="0041776C">
        <w:rPr>
          <w:rFonts w:hAnsi="標楷體" w:hint="eastAsia"/>
          <w:bCs w:val="0"/>
          <w:color w:val="000000" w:themeColor="text1"/>
          <w:kern w:val="0"/>
          <w:szCs w:val="52"/>
        </w:rPr>
        <w:t>部</w:t>
      </w:r>
      <w:r w:rsidRPr="0041776C">
        <w:rPr>
          <w:rFonts w:hint="eastAsia"/>
          <w:color w:val="000000" w:themeColor="text1"/>
        </w:rPr>
        <w:t>長期輕忽掌握，且查核機制闕如、資訊揭露不足，行事</w:t>
      </w:r>
      <w:r w:rsidRPr="0041776C">
        <w:rPr>
          <w:color w:val="000000" w:themeColor="text1"/>
        </w:rPr>
        <w:t>推諉</w:t>
      </w:r>
      <w:r w:rsidRPr="0041776C">
        <w:rPr>
          <w:rFonts w:hint="eastAsia"/>
          <w:color w:val="000000" w:themeColor="text1"/>
        </w:rPr>
        <w:t>顯失管理嚴謹度與透明度，</w:t>
      </w:r>
      <w:r w:rsidRPr="0041776C">
        <w:rPr>
          <w:rFonts w:hAnsi="標楷體" w:hint="eastAsia"/>
          <w:bCs w:val="0"/>
          <w:color w:val="000000" w:themeColor="text1"/>
          <w:kern w:val="0"/>
          <w:szCs w:val="52"/>
        </w:rPr>
        <w:t>未督導公開必要資訊，</w:t>
      </w:r>
      <w:r w:rsidRPr="0041776C">
        <w:rPr>
          <w:rFonts w:hint="eastAsia"/>
          <w:color w:val="000000" w:themeColor="text1"/>
        </w:rPr>
        <w:t>均不利</w:t>
      </w:r>
      <w:r w:rsidRPr="0041776C">
        <w:rPr>
          <w:rFonts w:ascii="Times New Roman" w:hAnsi="Times New Roman" w:hint="eastAsia"/>
          <w:color w:val="000000" w:themeColor="text1"/>
        </w:rPr>
        <w:t>高教師資發展結構與教學品質，</w:t>
      </w:r>
      <w:r w:rsidRPr="0041776C">
        <w:rPr>
          <w:rFonts w:ascii="Times New Roman" w:hAnsi="Times New Roman"/>
          <w:color w:val="000000" w:themeColor="text1"/>
        </w:rPr>
        <w:t>核有重大</w:t>
      </w:r>
      <w:r w:rsidRPr="0041776C">
        <w:rPr>
          <w:rFonts w:ascii="Times New Roman" w:hAnsi="Times New Roman" w:hint="eastAsia"/>
          <w:color w:val="000000" w:themeColor="text1"/>
        </w:rPr>
        <w:t>怠</w:t>
      </w:r>
      <w:r w:rsidRPr="0041776C">
        <w:rPr>
          <w:rFonts w:ascii="Times New Roman" w:hAnsi="Times New Roman"/>
          <w:color w:val="000000" w:themeColor="text1"/>
        </w:rPr>
        <w:t>失</w:t>
      </w:r>
      <w:bookmarkEnd w:id="41"/>
      <w:r w:rsidRPr="0041776C">
        <w:rPr>
          <w:rFonts w:ascii="Times New Roman" w:hAnsi="Times New Roman" w:hint="eastAsia"/>
          <w:color w:val="000000" w:themeColor="text1"/>
        </w:rPr>
        <w:t xml:space="preserve"> </w:t>
      </w:r>
    </w:p>
    <w:p w14:paraId="06BA355A" w14:textId="77777777" w:rsidR="00C85245" w:rsidRPr="0041776C" w:rsidRDefault="00C85245" w:rsidP="00C85245">
      <w:pPr>
        <w:pStyle w:val="3"/>
        <w:numPr>
          <w:ilvl w:val="2"/>
          <w:numId w:val="1"/>
        </w:numPr>
        <w:rPr>
          <w:color w:val="000000" w:themeColor="text1"/>
        </w:rPr>
      </w:pPr>
      <w:r w:rsidRPr="0041776C">
        <w:rPr>
          <w:rFonts w:hint="eastAsia"/>
          <w:color w:val="000000" w:themeColor="text1"/>
        </w:rPr>
        <w:t>教育乃國家百年大計，影響深遠，具高度之公共性及強烈之公益性。按憲法第162條規定，全國公私立之教育文化機關，</w:t>
      </w:r>
      <w:r w:rsidRPr="0041776C">
        <w:rPr>
          <w:rFonts w:hint="eastAsia"/>
          <w:b/>
          <w:color w:val="000000" w:themeColor="text1"/>
        </w:rPr>
        <w:t>依法律受國家監督</w:t>
      </w:r>
      <w:r w:rsidRPr="0041776C">
        <w:rPr>
          <w:rFonts w:hint="eastAsia"/>
          <w:color w:val="000000" w:themeColor="text1"/>
        </w:rPr>
        <w:t>（司法院釋字第659號參照）。復依司法院釋字第382號略</w:t>
      </w:r>
      <w:proofErr w:type="gramStart"/>
      <w:r w:rsidRPr="0041776C">
        <w:rPr>
          <w:rFonts w:hint="eastAsia"/>
          <w:color w:val="000000" w:themeColor="text1"/>
        </w:rPr>
        <w:t>以</w:t>
      </w:r>
      <w:proofErr w:type="gramEnd"/>
      <w:r w:rsidRPr="0041776C">
        <w:rPr>
          <w:rFonts w:hint="eastAsia"/>
          <w:color w:val="000000" w:themeColor="text1"/>
        </w:rPr>
        <w:t>，公立學校係各級政府依法令設置實施教育之機構，具有機關之地位，而私立學校係依私立</w:t>
      </w:r>
      <w:proofErr w:type="gramStart"/>
      <w:r w:rsidRPr="0041776C">
        <w:rPr>
          <w:rFonts w:hint="eastAsia"/>
          <w:color w:val="000000" w:themeColor="text1"/>
        </w:rPr>
        <w:t>學校法經主</w:t>
      </w:r>
      <w:proofErr w:type="gramEnd"/>
      <w:r w:rsidRPr="0041776C">
        <w:rPr>
          <w:rFonts w:hint="eastAsia"/>
          <w:color w:val="000000" w:themeColor="text1"/>
        </w:rPr>
        <w:t>管教育行政機關許可設立並製發印信授權使用，在實施教育之範圍內，有錄取學生、確定學籍、獎懲學生、核發畢業或學位證書等權限，係屬由法律在特定範圍內授與行使公權力之教育機構，於處理上述事項時亦具有與機關相當之地位……。再按私立學校法第1條揭</w:t>
      </w:r>
      <w:proofErr w:type="gramStart"/>
      <w:r w:rsidRPr="0041776C">
        <w:rPr>
          <w:rFonts w:hint="eastAsia"/>
          <w:color w:val="000000" w:themeColor="text1"/>
        </w:rPr>
        <w:t>櫫</w:t>
      </w:r>
      <w:proofErr w:type="gramEnd"/>
      <w:r w:rsidRPr="0041776C">
        <w:rPr>
          <w:rFonts w:hint="eastAsia"/>
          <w:color w:val="000000" w:themeColor="text1"/>
        </w:rPr>
        <w:t>，為促進私立學校多元健全發展，提高其公共性及自主性，以鼓勵私人興學，並增加國民就學及公平選擇之機會，特制定本法。是</w:t>
      </w:r>
      <w:proofErr w:type="gramStart"/>
      <w:r w:rsidRPr="0041776C">
        <w:rPr>
          <w:rFonts w:hint="eastAsia"/>
          <w:color w:val="000000" w:themeColor="text1"/>
        </w:rPr>
        <w:t>以</w:t>
      </w:r>
      <w:proofErr w:type="gramEnd"/>
      <w:r w:rsidRPr="0041776C">
        <w:rPr>
          <w:rFonts w:hint="eastAsia"/>
          <w:color w:val="000000" w:themeColor="text1"/>
        </w:rPr>
        <w:t>，</w:t>
      </w:r>
      <w:r w:rsidRPr="0041776C">
        <w:rPr>
          <w:color w:val="000000" w:themeColor="text1"/>
        </w:rPr>
        <w:t>教育部為</w:t>
      </w:r>
      <w:r w:rsidRPr="0041776C">
        <w:rPr>
          <w:rFonts w:hint="eastAsia"/>
          <w:color w:val="000000" w:themeColor="text1"/>
        </w:rPr>
        <w:t>全國最高教育行政</w:t>
      </w:r>
      <w:r w:rsidRPr="0041776C">
        <w:rPr>
          <w:color w:val="000000" w:themeColor="text1"/>
        </w:rPr>
        <w:t>主管機</w:t>
      </w:r>
      <w:r w:rsidRPr="0041776C">
        <w:rPr>
          <w:rFonts w:hint="eastAsia"/>
          <w:color w:val="000000" w:themeColor="text1"/>
        </w:rPr>
        <w:t>關，為維護學生受教權益及教師權益，並實現大學教育之目的，針對高等教育政策業務進行適法性之監督，應屬責無旁貸（按教育部組織法第1、2條參照）。</w:t>
      </w:r>
    </w:p>
    <w:p w14:paraId="309D7FEF" w14:textId="55981F1B" w:rsidR="00C85245" w:rsidRPr="0041776C" w:rsidRDefault="00C85245" w:rsidP="00C85245">
      <w:pPr>
        <w:pStyle w:val="3"/>
        <w:numPr>
          <w:ilvl w:val="2"/>
          <w:numId w:val="1"/>
        </w:numPr>
        <w:ind w:leftChars="200"/>
        <w:rPr>
          <w:color w:val="000000" w:themeColor="text1"/>
        </w:rPr>
      </w:pPr>
      <w:r w:rsidRPr="0041776C">
        <w:rPr>
          <w:rFonts w:hint="eastAsia"/>
          <w:color w:val="000000" w:themeColor="text1"/>
        </w:rPr>
        <w:t>而我國公私立大專校院</w:t>
      </w:r>
      <w:r w:rsidR="002F0A5D" w:rsidRPr="0041776C">
        <w:rPr>
          <w:rFonts w:hint="eastAsia"/>
          <w:color w:val="000000" w:themeColor="text1"/>
        </w:rPr>
        <w:t>專技人員及專技教師</w:t>
      </w:r>
      <w:r w:rsidRPr="0041776C">
        <w:rPr>
          <w:rFonts w:hint="eastAsia"/>
          <w:color w:val="000000" w:themeColor="text1"/>
        </w:rPr>
        <w:t>之進用依據，在一般大學部分，係按</w:t>
      </w:r>
      <w:r w:rsidRPr="0041776C">
        <w:rPr>
          <w:color w:val="000000" w:themeColor="text1"/>
        </w:rPr>
        <w:t>大學法83年1月5日增訂第18條第4項</w:t>
      </w:r>
      <w:proofErr w:type="gramStart"/>
      <w:r w:rsidRPr="0041776C">
        <w:rPr>
          <w:color w:val="000000" w:themeColor="text1"/>
        </w:rPr>
        <w:t>（</w:t>
      </w:r>
      <w:proofErr w:type="gramEnd"/>
      <w:r w:rsidRPr="0041776C">
        <w:rPr>
          <w:color w:val="000000" w:themeColor="text1"/>
        </w:rPr>
        <w:t>註：現為第17條第4項</w:t>
      </w:r>
      <w:proofErr w:type="gramStart"/>
      <w:r w:rsidRPr="0041776C">
        <w:rPr>
          <w:color w:val="000000" w:themeColor="text1"/>
        </w:rPr>
        <w:t>）</w:t>
      </w:r>
      <w:proofErr w:type="gramEnd"/>
      <w:r w:rsidRPr="0041776C">
        <w:rPr>
          <w:color w:val="000000" w:themeColor="text1"/>
        </w:rPr>
        <w:t>規定</w:t>
      </w:r>
      <w:r w:rsidRPr="0041776C">
        <w:rPr>
          <w:rFonts w:hint="eastAsia"/>
          <w:color w:val="000000" w:themeColor="text1"/>
        </w:rPr>
        <w:t>略以</w:t>
      </w:r>
      <w:r w:rsidRPr="0041776C">
        <w:rPr>
          <w:color w:val="000000" w:themeColor="text1"/>
        </w:rPr>
        <w:t>，</w:t>
      </w:r>
      <w:r w:rsidRPr="0041776C">
        <w:rPr>
          <w:b/>
          <w:color w:val="000000" w:themeColor="text1"/>
        </w:rPr>
        <w:t>大學得延聘專業技術人員擔任教學工作，以利教學</w:t>
      </w:r>
      <w:r w:rsidRPr="0041776C">
        <w:rPr>
          <w:rFonts w:hint="eastAsia"/>
          <w:color w:val="000000" w:themeColor="text1"/>
        </w:rPr>
        <w:t>。教育部則</w:t>
      </w:r>
      <w:r w:rsidRPr="0041776C">
        <w:rPr>
          <w:color w:val="000000" w:themeColor="text1"/>
        </w:rPr>
        <w:t>配合前開大學法</w:t>
      </w:r>
      <w:r w:rsidRPr="0041776C">
        <w:rPr>
          <w:rFonts w:hint="eastAsia"/>
          <w:color w:val="000000" w:themeColor="text1"/>
        </w:rPr>
        <w:t>相關</w:t>
      </w:r>
      <w:r w:rsidRPr="0041776C">
        <w:rPr>
          <w:color w:val="000000" w:themeColor="text1"/>
        </w:rPr>
        <w:t>修正規定，於85年6月5日訂定發布「大學聘任專業技術人員擔任教學辦法」（下稱大學專技人員辦法），使大學校院延</w:t>
      </w:r>
      <w:r w:rsidRPr="0041776C">
        <w:rPr>
          <w:color w:val="000000" w:themeColor="text1"/>
        </w:rPr>
        <w:lastRenderedPageBreak/>
        <w:t>攬專業技術人員之聘任、資格、升等、待遇、福利等事項有所規範，以保障其權益。</w:t>
      </w:r>
      <w:r w:rsidRPr="0041776C">
        <w:rPr>
          <w:rFonts w:hint="eastAsia"/>
          <w:color w:val="000000" w:themeColor="text1"/>
        </w:rPr>
        <w:t>其次，</w:t>
      </w:r>
      <w:proofErr w:type="gramStart"/>
      <w:r w:rsidRPr="0041776C">
        <w:rPr>
          <w:rFonts w:hint="eastAsia"/>
          <w:color w:val="000000" w:themeColor="text1"/>
        </w:rPr>
        <w:t>關於技</w:t>
      </w:r>
      <w:proofErr w:type="gramEnd"/>
      <w:r w:rsidRPr="0041776C">
        <w:rPr>
          <w:rFonts w:hint="eastAsia"/>
          <w:color w:val="000000" w:themeColor="text1"/>
        </w:rPr>
        <w:t>專校院部分，教育部則於68年11月21日訂定發布</w:t>
      </w:r>
      <w:r w:rsidRPr="0041776C">
        <w:rPr>
          <w:color w:val="000000" w:themeColor="text1"/>
        </w:rPr>
        <w:t>「</w:t>
      </w:r>
      <w:r w:rsidRPr="0041776C">
        <w:rPr>
          <w:rFonts w:hint="eastAsia"/>
          <w:color w:val="000000" w:themeColor="text1"/>
        </w:rPr>
        <w:t>專科學校專業及技術教師遴聘辦法</w:t>
      </w:r>
      <w:r w:rsidRPr="0041776C">
        <w:rPr>
          <w:color w:val="000000" w:themeColor="text1"/>
        </w:rPr>
        <w:t>」</w:t>
      </w:r>
      <w:r w:rsidRPr="0041776C">
        <w:rPr>
          <w:rFonts w:hint="eastAsia"/>
          <w:color w:val="000000" w:themeColor="text1"/>
        </w:rPr>
        <w:t>(下稱專科</w:t>
      </w:r>
      <w:proofErr w:type="gramStart"/>
      <w:r w:rsidRPr="0041776C">
        <w:rPr>
          <w:rFonts w:hint="eastAsia"/>
          <w:color w:val="000000" w:themeColor="text1"/>
        </w:rPr>
        <w:t>以上</w:t>
      </w:r>
      <w:proofErr w:type="gramEnd"/>
      <w:r w:rsidRPr="0041776C">
        <w:rPr>
          <w:rFonts w:hint="eastAsia"/>
          <w:color w:val="000000" w:themeColor="text1"/>
        </w:rPr>
        <w:t>專技教師辦法)，規範專科學校及科技大學、技術學院、軍警學校附設之專科部得以聘任專長或技術足以擔任專業科目或技術科目教學之教師等情。</w:t>
      </w:r>
    </w:p>
    <w:p w14:paraId="2541BD2E" w14:textId="77777777" w:rsidR="00C85245" w:rsidRPr="0041776C" w:rsidRDefault="00C85245" w:rsidP="00C85245">
      <w:pPr>
        <w:pStyle w:val="3"/>
        <w:numPr>
          <w:ilvl w:val="2"/>
          <w:numId w:val="1"/>
        </w:numPr>
        <w:rPr>
          <w:color w:val="000000" w:themeColor="text1"/>
        </w:rPr>
      </w:pPr>
      <w:r w:rsidRPr="0041776C">
        <w:rPr>
          <w:rFonts w:hint="eastAsia"/>
          <w:color w:val="000000" w:themeColor="text1"/>
        </w:rPr>
        <w:t>教育部逐年</w:t>
      </w:r>
      <w:r w:rsidRPr="0041776C">
        <w:rPr>
          <w:b/>
          <w:color w:val="000000" w:themeColor="text1"/>
        </w:rPr>
        <w:t>放寬</w:t>
      </w:r>
      <w:r w:rsidRPr="0041776C">
        <w:rPr>
          <w:rFonts w:hint="eastAsia"/>
          <w:color w:val="000000" w:themeColor="text1"/>
        </w:rPr>
        <w:t>專技人員及專技教師</w:t>
      </w:r>
      <w:r w:rsidRPr="0041776C">
        <w:rPr>
          <w:b/>
          <w:color w:val="000000" w:themeColor="text1"/>
        </w:rPr>
        <w:t>上限（員額規定）</w:t>
      </w:r>
      <w:r w:rsidRPr="0041776C">
        <w:rPr>
          <w:rFonts w:hint="eastAsia"/>
          <w:color w:val="000000" w:themeColor="text1"/>
        </w:rPr>
        <w:t>之相關歷程略</w:t>
      </w:r>
      <w:proofErr w:type="gramStart"/>
      <w:r w:rsidRPr="0041776C">
        <w:rPr>
          <w:rFonts w:hint="eastAsia"/>
          <w:color w:val="000000" w:themeColor="text1"/>
        </w:rPr>
        <w:t>以</w:t>
      </w:r>
      <w:proofErr w:type="gramEnd"/>
      <w:r w:rsidRPr="0041776C">
        <w:rPr>
          <w:rFonts w:hint="eastAsia"/>
          <w:color w:val="000000" w:themeColor="text1"/>
        </w:rPr>
        <w:t>：</w:t>
      </w:r>
    </w:p>
    <w:p w14:paraId="660360E1" w14:textId="77777777" w:rsidR="00C85245" w:rsidRPr="0041776C" w:rsidRDefault="00C85245" w:rsidP="00C85245">
      <w:pPr>
        <w:pStyle w:val="4"/>
        <w:numPr>
          <w:ilvl w:val="3"/>
          <w:numId w:val="1"/>
        </w:numPr>
        <w:rPr>
          <w:color w:val="000000" w:themeColor="text1"/>
        </w:rPr>
      </w:pPr>
      <w:r w:rsidRPr="0041776C">
        <w:rPr>
          <w:color w:val="000000" w:themeColor="text1"/>
        </w:rPr>
        <w:t>大學專技人員辦法未有專技人員人數限制，係由各校視實際教學需要聘任，惟</w:t>
      </w:r>
      <w:r w:rsidRPr="0041776C">
        <w:rPr>
          <w:rFonts w:hint="eastAsia"/>
          <w:color w:val="000000" w:themeColor="text1"/>
        </w:rPr>
        <w:t>教育部稱，</w:t>
      </w:r>
      <w:r w:rsidRPr="0041776C">
        <w:rPr>
          <w:color w:val="000000" w:themeColor="text1"/>
        </w:rPr>
        <w:t>國立大學編制內專技人員之</w:t>
      </w:r>
      <w:proofErr w:type="gramStart"/>
      <w:r w:rsidRPr="0041776C">
        <w:rPr>
          <w:color w:val="000000" w:themeColor="text1"/>
        </w:rPr>
        <w:t>進用仍應</w:t>
      </w:r>
      <w:proofErr w:type="gramEnd"/>
      <w:r w:rsidRPr="0041776C">
        <w:rPr>
          <w:color w:val="000000" w:themeColor="text1"/>
        </w:rPr>
        <w:t>符合各校專技人員編制員額數，並須於各校預算員額範圍內聘任</w:t>
      </w:r>
      <w:r w:rsidRPr="0041776C">
        <w:rPr>
          <w:rFonts w:hint="eastAsia"/>
          <w:color w:val="000000" w:themeColor="text1"/>
        </w:rPr>
        <w:t>。</w:t>
      </w:r>
    </w:p>
    <w:p w14:paraId="2AA88968" w14:textId="77777777" w:rsidR="00C85245" w:rsidRPr="0041776C" w:rsidRDefault="00C85245" w:rsidP="00C85245">
      <w:pPr>
        <w:pStyle w:val="4"/>
        <w:numPr>
          <w:ilvl w:val="3"/>
          <w:numId w:val="1"/>
        </w:numPr>
        <w:rPr>
          <w:color w:val="000000" w:themeColor="text1"/>
        </w:rPr>
      </w:pPr>
      <w:r w:rsidRPr="0041776C">
        <w:rPr>
          <w:color w:val="000000" w:themeColor="text1"/>
        </w:rPr>
        <w:t>108年5月</w:t>
      </w:r>
      <w:r w:rsidRPr="0041776C">
        <w:rPr>
          <w:rFonts w:hint="eastAsia"/>
          <w:color w:val="000000" w:themeColor="text1"/>
        </w:rPr>
        <w:t>2</w:t>
      </w:r>
      <w:r w:rsidRPr="0041776C">
        <w:rPr>
          <w:color w:val="000000" w:themeColor="text1"/>
        </w:rPr>
        <w:t>8日</w:t>
      </w:r>
      <w:r w:rsidRPr="0041776C">
        <w:rPr>
          <w:rFonts w:hint="eastAsia"/>
          <w:color w:val="000000" w:themeColor="text1"/>
        </w:rPr>
        <w:t>教育部</w:t>
      </w:r>
      <w:r w:rsidRPr="0041776C">
        <w:rPr>
          <w:color w:val="000000" w:themeColor="text1"/>
        </w:rPr>
        <w:t>修正專科學校專技教師辦法，因大學專技人員辦法並無聘任專技人員員額之限制，</w:t>
      </w:r>
      <w:r w:rsidRPr="0041776C">
        <w:rPr>
          <w:b/>
          <w:color w:val="000000" w:themeColor="text1"/>
        </w:rPr>
        <w:t>專科學校相較於大學更以務實致用為目的</w:t>
      </w:r>
      <w:r w:rsidRPr="0041776C">
        <w:rPr>
          <w:color w:val="000000" w:themeColor="text1"/>
        </w:rPr>
        <w:t>，</w:t>
      </w:r>
      <w:r w:rsidRPr="0041776C">
        <w:rPr>
          <w:b/>
          <w:color w:val="000000" w:themeColor="text1"/>
        </w:rPr>
        <w:t>延聘具實務經驗人才教導實用技術有其必要性</w:t>
      </w:r>
      <w:r w:rsidRPr="0041776C">
        <w:rPr>
          <w:color w:val="000000" w:themeColor="text1"/>
        </w:rPr>
        <w:t>，現行員額限制之規定影響學校彈性自主用人空間，</w:t>
      </w:r>
      <w:proofErr w:type="gramStart"/>
      <w:r w:rsidRPr="0041776C">
        <w:rPr>
          <w:color w:val="000000" w:themeColor="text1"/>
        </w:rPr>
        <w:t>爰</w:t>
      </w:r>
      <w:proofErr w:type="gramEnd"/>
      <w:r w:rsidRPr="0041776C">
        <w:rPr>
          <w:color w:val="000000" w:themeColor="text1"/>
        </w:rPr>
        <w:t>刪除該條規定</w:t>
      </w:r>
      <w:r w:rsidRPr="0041776C">
        <w:rPr>
          <w:rFonts w:hint="eastAsia"/>
          <w:color w:val="000000" w:themeColor="text1"/>
        </w:rPr>
        <w:t>。</w:t>
      </w:r>
    </w:p>
    <w:p w14:paraId="1EAC2350" w14:textId="77777777" w:rsidR="00C85245" w:rsidRPr="0041776C" w:rsidRDefault="00C85245" w:rsidP="00C85245">
      <w:pPr>
        <w:pStyle w:val="3"/>
        <w:numPr>
          <w:ilvl w:val="2"/>
          <w:numId w:val="1"/>
        </w:numPr>
        <w:rPr>
          <w:color w:val="000000" w:themeColor="text1"/>
        </w:rPr>
      </w:pPr>
      <w:r w:rsidRPr="0041776C">
        <w:rPr>
          <w:rFonts w:hint="eastAsia"/>
          <w:color w:val="000000" w:themeColor="text1"/>
        </w:rPr>
        <w:t>經查，</w:t>
      </w:r>
      <w:r w:rsidRPr="0041776C">
        <w:rPr>
          <w:rFonts w:hint="eastAsia"/>
          <w:b/>
          <w:color w:val="000000" w:themeColor="text1"/>
        </w:rPr>
        <w:t>全國高教師資結構發展結構，</w:t>
      </w:r>
      <w:r w:rsidRPr="0041776C">
        <w:rPr>
          <w:rFonts w:hint="eastAsia"/>
          <w:color w:val="000000" w:themeColor="text1"/>
        </w:rPr>
        <w:t>109-111學年</w:t>
      </w:r>
      <w:r w:rsidRPr="0041776C">
        <w:rPr>
          <w:rFonts w:hint="eastAsia"/>
          <w:b/>
          <w:color w:val="000000" w:themeColor="text1"/>
        </w:rPr>
        <w:t>整體大專校院平均專任教師數增減比率</w:t>
      </w:r>
      <w:r w:rsidRPr="0041776C">
        <w:rPr>
          <w:rStyle w:val="aff1"/>
          <w:color w:val="000000" w:themeColor="text1"/>
        </w:rPr>
        <w:footnoteReference w:id="1"/>
      </w:r>
      <w:r w:rsidRPr="0041776C">
        <w:rPr>
          <w:rFonts w:hint="eastAsia"/>
          <w:color w:val="000000" w:themeColor="text1"/>
        </w:rPr>
        <w:t>，私校分別為-2.76%、-4.13%及-5.63%，公立學校則為1.05%、0.37%及-0.06%，均顯示公私立大專校院之專任教師比率逐年下降趨勢。</w:t>
      </w:r>
      <w:proofErr w:type="gramStart"/>
      <w:r w:rsidRPr="0041776C">
        <w:rPr>
          <w:rFonts w:hint="eastAsia"/>
          <w:color w:val="000000" w:themeColor="text1"/>
        </w:rPr>
        <w:t>惟</w:t>
      </w:r>
      <w:proofErr w:type="gramEnd"/>
      <w:r w:rsidRPr="0041776C">
        <w:rPr>
          <w:color w:val="000000" w:themeColor="text1"/>
        </w:rPr>
        <w:t>106年至110學年</w:t>
      </w:r>
      <w:r w:rsidRPr="0041776C">
        <w:rPr>
          <w:rFonts w:hint="eastAsia"/>
          <w:color w:val="000000" w:themeColor="text1"/>
        </w:rPr>
        <w:t>，</w:t>
      </w:r>
      <w:r w:rsidRPr="0041776C">
        <w:rPr>
          <w:color w:val="000000" w:themeColor="text1"/>
        </w:rPr>
        <w:t>我國大專院校</w:t>
      </w:r>
      <w:r w:rsidRPr="0041776C">
        <w:rPr>
          <w:rFonts w:hint="eastAsia"/>
          <w:b/>
          <w:color w:val="000000" w:themeColor="text1"/>
        </w:rPr>
        <w:t>專技人員及專技教師</w:t>
      </w:r>
      <w:r w:rsidRPr="0041776C">
        <w:rPr>
          <w:rFonts w:hint="eastAsia"/>
          <w:color w:val="000000" w:themeColor="text1"/>
        </w:rPr>
        <w:t>現況趨勢卻大相逕庭</w:t>
      </w:r>
      <w:r w:rsidRPr="0041776C">
        <w:rPr>
          <w:color w:val="000000" w:themeColor="text1"/>
        </w:rPr>
        <w:t>，</w:t>
      </w:r>
      <w:r w:rsidRPr="0041776C">
        <w:rPr>
          <w:rFonts w:hint="eastAsia"/>
          <w:color w:val="000000" w:themeColor="text1"/>
        </w:rPr>
        <w:t>在專技教師員額放寬下，</w:t>
      </w:r>
      <w:r w:rsidRPr="0041776C">
        <w:rPr>
          <w:color w:val="000000" w:themeColor="text1"/>
        </w:rPr>
        <w:t>106學年計</w:t>
      </w:r>
      <w:r w:rsidRPr="0041776C">
        <w:rPr>
          <w:rFonts w:hint="eastAsia"/>
          <w:color w:val="000000" w:themeColor="text1"/>
        </w:rPr>
        <w:t>有4</w:t>
      </w:r>
      <w:r w:rsidRPr="0041776C">
        <w:rPr>
          <w:color w:val="000000" w:themeColor="text1"/>
        </w:rPr>
        <w:t>,</w:t>
      </w:r>
      <w:r w:rsidRPr="0041776C">
        <w:rPr>
          <w:rFonts w:hint="eastAsia"/>
          <w:color w:val="000000" w:themeColor="text1"/>
        </w:rPr>
        <w:t>718</w:t>
      </w:r>
      <w:r w:rsidRPr="0041776C">
        <w:rPr>
          <w:color w:val="000000" w:themeColor="text1"/>
        </w:rPr>
        <w:t>人，110學年共計5</w:t>
      </w:r>
      <w:r w:rsidRPr="0041776C">
        <w:rPr>
          <w:rFonts w:hint="eastAsia"/>
          <w:color w:val="000000" w:themeColor="text1"/>
        </w:rPr>
        <w:t>,</w:t>
      </w:r>
      <w:r w:rsidRPr="0041776C">
        <w:rPr>
          <w:color w:val="000000" w:themeColor="text1"/>
        </w:rPr>
        <w:t>076人，</w:t>
      </w:r>
      <w:r w:rsidRPr="0041776C">
        <w:rPr>
          <w:rFonts w:hint="eastAsia"/>
          <w:b/>
          <w:color w:val="000000" w:themeColor="text1"/>
        </w:rPr>
        <w:t>整體增幅約達7.40%</w:t>
      </w:r>
      <w:r w:rsidRPr="0041776C">
        <w:rPr>
          <w:color w:val="000000" w:themeColor="text1"/>
        </w:rPr>
        <w:t>，</w:t>
      </w:r>
      <w:r w:rsidRPr="0041776C">
        <w:rPr>
          <w:rFonts w:hint="eastAsia"/>
          <w:color w:val="000000" w:themeColor="text1"/>
        </w:rPr>
        <w:t>顯與上述</w:t>
      </w:r>
      <w:r w:rsidRPr="0041776C">
        <w:rPr>
          <w:rFonts w:hint="eastAsia"/>
          <w:color w:val="000000" w:themeColor="text1"/>
        </w:rPr>
        <w:lastRenderedPageBreak/>
        <w:t>整體高教師資結構發展結構相違</w:t>
      </w:r>
      <w:r w:rsidRPr="0041776C">
        <w:rPr>
          <w:color w:val="000000" w:themeColor="text1"/>
        </w:rPr>
        <w:t>，</w:t>
      </w:r>
      <w:r w:rsidRPr="0041776C">
        <w:rPr>
          <w:rFonts w:hint="eastAsia"/>
          <w:color w:val="000000" w:themeColor="text1"/>
        </w:rPr>
        <w:t>惟未見主管機關積極清查，僅以「各校</w:t>
      </w:r>
      <w:proofErr w:type="gramStart"/>
      <w:r w:rsidRPr="0041776C">
        <w:rPr>
          <w:rFonts w:hint="eastAsia"/>
          <w:color w:val="000000" w:themeColor="text1"/>
        </w:rPr>
        <w:t>所需專</w:t>
      </w:r>
      <w:proofErr w:type="gramEnd"/>
      <w:r w:rsidRPr="0041776C">
        <w:rPr>
          <w:rFonts w:hint="eastAsia"/>
          <w:color w:val="000000" w:themeColor="text1"/>
        </w:rPr>
        <w:t xml:space="preserve">技教師人數係視其課程安排及系所未來發展方向而定，屬大學自主事項」等語卸責，卻未釐清是否符合法定進用目的。此列相關發展趨勢如下： </w:t>
      </w:r>
    </w:p>
    <w:p w14:paraId="4CD3874F" w14:textId="77777777" w:rsidR="00C85245" w:rsidRPr="0041776C" w:rsidRDefault="00C85245" w:rsidP="00C85245">
      <w:pPr>
        <w:pStyle w:val="4"/>
        <w:numPr>
          <w:ilvl w:val="3"/>
          <w:numId w:val="1"/>
        </w:numPr>
        <w:rPr>
          <w:color w:val="000000" w:themeColor="text1"/>
        </w:rPr>
      </w:pPr>
      <w:r w:rsidRPr="0041776C">
        <w:rPr>
          <w:rFonts w:hint="eastAsia"/>
          <w:b/>
          <w:color w:val="000000" w:themeColor="text1"/>
        </w:rPr>
        <w:t>近5年進用是類教師整體增幅約7.40%</w:t>
      </w:r>
      <w:r w:rsidRPr="0041776C">
        <w:rPr>
          <w:color w:val="000000" w:themeColor="text1"/>
        </w:rPr>
        <w:t>，</w:t>
      </w:r>
      <w:r w:rsidRPr="0041776C">
        <w:rPr>
          <w:rFonts w:hint="eastAsia"/>
          <w:color w:val="000000" w:themeColor="text1"/>
        </w:rPr>
        <w:t>其中</w:t>
      </w:r>
      <w:r w:rsidRPr="0041776C">
        <w:rPr>
          <w:rFonts w:hint="eastAsia"/>
          <w:b/>
          <w:color w:val="000000" w:themeColor="text1"/>
        </w:rPr>
        <w:t>私校增幅更達8.51%</w:t>
      </w:r>
      <w:r w:rsidRPr="0041776C">
        <w:rPr>
          <w:rFonts w:hint="eastAsia"/>
          <w:color w:val="000000" w:themeColor="text1"/>
        </w:rPr>
        <w:t>（自3</w:t>
      </w:r>
      <w:r w:rsidRPr="0041776C">
        <w:rPr>
          <w:color w:val="000000" w:themeColor="text1"/>
        </w:rPr>
        <w:t>,</w:t>
      </w:r>
      <w:r w:rsidRPr="0041776C">
        <w:rPr>
          <w:rFonts w:hint="eastAsia"/>
          <w:color w:val="000000" w:themeColor="text1"/>
        </w:rPr>
        <w:t>585人增長至3</w:t>
      </w:r>
      <w:r w:rsidRPr="0041776C">
        <w:rPr>
          <w:color w:val="000000" w:themeColor="text1"/>
        </w:rPr>
        <w:t>,890</w:t>
      </w:r>
      <w:r w:rsidRPr="0041776C">
        <w:rPr>
          <w:rFonts w:hint="eastAsia"/>
          <w:color w:val="000000" w:themeColor="text1"/>
        </w:rPr>
        <w:t>人）</w:t>
      </w:r>
      <w:r w:rsidRPr="0041776C">
        <w:rPr>
          <w:rFonts w:hint="eastAsia"/>
          <w:b/>
          <w:color w:val="000000" w:themeColor="text1"/>
        </w:rPr>
        <w:t>，公立學校約3.88%</w:t>
      </w:r>
      <w:r w:rsidRPr="0041776C">
        <w:rPr>
          <w:rFonts w:hint="eastAsia"/>
          <w:color w:val="000000" w:themeColor="text1"/>
        </w:rPr>
        <w:t>（自</w:t>
      </w:r>
      <w:r w:rsidRPr="0041776C">
        <w:rPr>
          <w:color w:val="000000" w:themeColor="text1"/>
        </w:rPr>
        <w:t>1</w:t>
      </w:r>
      <w:r w:rsidRPr="0041776C">
        <w:rPr>
          <w:rFonts w:hint="eastAsia"/>
          <w:color w:val="000000" w:themeColor="text1"/>
        </w:rPr>
        <w:t>,</w:t>
      </w:r>
      <w:r w:rsidRPr="0041776C">
        <w:rPr>
          <w:color w:val="000000" w:themeColor="text1"/>
        </w:rPr>
        <w:t>133</w:t>
      </w:r>
      <w:r w:rsidRPr="0041776C">
        <w:rPr>
          <w:rFonts w:hint="eastAsia"/>
          <w:color w:val="000000" w:themeColor="text1"/>
        </w:rPr>
        <w:t>人增長至</w:t>
      </w:r>
      <w:r w:rsidRPr="0041776C">
        <w:rPr>
          <w:color w:val="000000" w:themeColor="text1"/>
        </w:rPr>
        <w:t>1</w:t>
      </w:r>
      <w:r w:rsidRPr="0041776C">
        <w:rPr>
          <w:rFonts w:hint="eastAsia"/>
          <w:color w:val="000000" w:themeColor="text1"/>
        </w:rPr>
        <w:t>,</w:t>
      </w:r>
      <w:r w:rsidRPr="0041776C">
        <w:rPr>
          <w:color w:val="000000" w:themeColor="text1"/>
        </w:rPr>
        <w:t>177</w:t>
      </w:r>
      <w:r w:rsidRPr="0041776C">
        <w:rPr>
          <w:rFonts w:hint="eastAsia"/>
          <w:color w:val="000000" w:themeColor="text1"/>
        </w:rPr>
        <w:t>人）</w:t>
      </w:r>
      <w:r w:rsidRPr="0041776C">
        <w:rPr>
          <w:color w:val="000000" w:themeColor="text1"/>
        </w:rPr>
        <w:t>。</w:t>
      </w:r>
    </w:p>
    <w:p w14:paraId="69FAB3F8" w14:textId="77777777" w:rsidR="00C85245" w:rsidRPr="0041776C" w:rsidRDefault="00C85245" w:rsidP="00C85245">
      <w:pPr>
        <w:pStyle w:val="4"/>
        <w:numPr>
          <w:ilvl w:val="3"/>
          <w:numId w:val="1"/>
        </w:numPr>
        <w:rPr>
          <w:color w:val="000000" w:themeColor="text1"/>
        </w:rPr>
      </w:pPr>
      <w:r w:rsidRPr="0041776C">
        <w:rPr>
          <w:rFonts w:hint="eastAsia"/>
          <w:color w:val="000000" w:themeColor="text1"/>
        </w:rPr>
        <w:t>以進用類型而言，私校與公立學校編制內專任之整體占比均下降，而編制外及兼任教師人數則持續成長。</w:t>
      </w:r>
      <w:proofErr w:type="gramStart"/>
      <w:r w:rsidRPr="0041776C">
        <w:rPr>
          <w:color w:val="000000" w:themeColor="text1"/>
        </w:rPr>
        <w:t>職級</w:t>
      </w:r>
      <w:r w:rsidRPr="0041776C">
        <w:rPr>
          <w:b/>
          <w:color w:val="000000" w:themeColor="text1"/>
        </w:rPr>
        <w:t>多</w:t>
      </w:r>
      <w:r w:rsidRPr="0041776C">
        <w:rPr>
          <w:rFonts w:hint="eastAsia"/>
          <w:b/>
          <w:color w:val="000000" w:themeColor="text1"/>
        </w:rPr>
        <w:t>屬</w:t>
      </w:r>
      <w:proofErr w:type="gramEnd"/>
      <w:r w:rsidRPr="0041776C">
        <w:rPr>
          <w:b/>
          <w:color w:val="000000" w:themeColor="text1"/>
        </w:rPr>
        <w:t>助理教授</w:t>
      </w:r>
      <w:r w:rsidRPr="0041776C">
        <w:rPr>
          <w:rFonts w:hint="eastAsia"/>
          <w:color w:val="000000" w:themeColor="text1"/>
        </w:rPr>
        <w:t>，情形如下：</w:t>
      </w:r>
    </w:p>
    <w:p w14:paraId="51D71BDE" w14:textId="77777777" w:rsidR="00C85245" w:rsidRPr="0041776C" w:rsidRDefault="00C85245" w:rsidP="00C85245">
      <w:pPr>
        <w:pStyle w:val="5"/>
        <w:numPr>
          <w:ilvl w:val="4"/>
          <w:numId w:val="1"/>
        </w:numPr>
        <w:rPr>
          <w:color w:val="000000" w:themeColor="text1"/>
        </w:rPr>
      </w:pPr>
      <w:r w:rsidRPr="0041776C">
        <w:rPr>
          <w:rFonts w:hint="eastAsia"/>
          <w:color w:val="000000" w:themeColor="text1"/>
        </w:rPr>
        <w:t>專任部分：106學年共計1,272人，110學年共計1,441人，</w:t>
      </w:r>
      <w:r w:rsidRPr="0041776C">
        <w:rPr>
          <w:rFonts w:hint="eastAsia"/>
          <w:b/>
          <w:color w:val="000000" w:themeColor="text1"/>
        </w:rPr>
        <w:t>平均每年增幅約2.6%</w:t>
      </w:r>
      <w:r w:rsidRPr="0041776C">
        <w:rPr>
          <w:rStyle w:val="aff1"/>
          <w:color w:val="000000" w:themeColor="text1"/>
        </w:rPr>
        <w:footnoteReference w:id="2"/>
      </w:r>
      <w:r w:rsidRPr="0041776C">
        <w:rPr>
          <w:rFonts w:hint="eastAsia"/>
          <w:color w:val="000000" w:themeColor="text1"/>
        </w:rPr>
        <w:t>。</w:t>
      </w:r>
      <w:proofErr w:type="gramStart"/>
      <w:r w:rsidRPr="0041776C">
        <w:rPr>
          <w:rFonts w:hint="eastAsia"/>
          <w:color w:val="000000" w:themeColor="text1"/>
        </w:rPr>
        <w:t>另職級</w:t>
      </w:r>
      <w:proofErr w:type="gramEnd"/>
      <w:r w:rsidRPr="0041776C">
        <w:rPr>
          <w:rFonts w:hint="eastAsia"/>
          <w:color w:val="000000" w:themeColor="text1"/>
        </w:rPr>
        <w:t>部分，</w:t>
      </w:r>
      <w:r w:rsidRPr="0041776C">
        <w:rPr>
          <w:color w:val="000000" w:themeColor="text1"/>
        </w:rPr>
        <w:t>106至110學年</w:t>
      </w:r>
      <w:r w:rsidRPr="0041776C">
        <w:rPr>
          <w:rFonts w:hint="eastAsia"/>
          <w:color w:val="000000" w:themeColor="text1"/>
        </w:rPr>
        <w:t>之</w:t>
      </w:r>
      <w:proofErr w:type="gramStart"/>
      <w:r w:rsidRPr="0041776C">
        <w:rPr>
          <w:color w:val="000000" w:themeColor="text1"/>
        </w:rPr>
        <w:t>職級</w:t>
      </w:r>
      <w:r w:rsidRPr="0041776C">
        <w:rPr>
          <w:b/>
          <w:color w:val="000000" w:themeColor="text1"/>
        </w:rPr>
        <w:t>多</w:t>
      </w:r>
      <w:proofErr w:type="gramEnd"/>
      <w:r w:rsidRPr="0041776C">
        <w:rPr>
          <w:rFonts w:hint="eastAsia"/>
          <w:b/>
          <w:color w:val="000000" w:themeColor="text1"/>
        </w:rPr>
        <w:t>屬</w:t>
      </w:r>
      <w:r w:rsidRPr="0041776C">
        <w:rPr>
          <w:b/>
          <w:color w:val="000000" w:themeColor="text1"/>
        </w:rPr>
        <w:t>為助理教授</w:t>
      </w:r>
      <w:r w:rsidRPr="0041776C">
        <w:rPr>
          <w:color w:val="000000" w:themeColor="text1"/>
        </w:rPr>
        <w:t>，且高於其他職級近3至8倍</w:t>
      </w:r>
      <w:r w:rsidRPr="0041776C">
        <w:rPr>
          <w:rFonts w:hint="eastAsia"/>
          <w:color w:val="000000" w:themeColor="text1"/>
        </w:rPr>
        <w:t>，再以1</w:t>
      </w:r>
      <w:r w:rsidRPr="0041776C">
        <w:rPr>
          <w:color w:val="000000" w:themeColor="text1"/>
        </w:rPr>
        <w:t>10</w:t>
      </w:r>
      <w:r w:rsidRPr="0041776C">
        <w:rPr>
          <w:rFonts w:hint="eastAsia"/>
          <w:color w:val="000000" w:themeColor="text1"/>
        </w:rPr>
        <w:t>學年為例，由多至少，分別為助理教授（8</w:t>
      </w:r>
      <w:r w:rsidRPr="0041776C">
        <w:rPr>
          <w:color w:val="000000" w:themeColor="text1"/>
        </w:rPr>
        <w:t>68</w:t>
      </w:r>
      <w:r w:rsidRPr="0041776C">
        <w:rPr>
          <w:rFonts w:hint="eastAsia"/>
          <w:color w:val="000000" w:themeColor="text1"/>
        </w:rPr>
        <w:t>人）、副教授（3</w:t>
      </w:r>
      <w:r w:rsidRPr="0041776C">
        <w:rPr>
          <w:color w:val="000000" w:themeColor="text1"/>
        </w:rPr>
        <w:t>09</w:t>
      </w:r>
      <w:r w:rsidRPr="0041776C">
        <w:rPr>
          <w:rFonts w:hint="eastAsia"/>
          <w:color w:val="000000" w:themeColor="text1"/>
        </w:rPr>
        <w:t>人）、講師（1</w:t>
      </w:r>
      <w:r w:rsidRPr="0041776C">
        <w:rPr>
          <w:color w:val="000000" w:themeColor="text1"/>
        </w:rPr>
        <w:t>49</w:t>
      </w:r>
      <w:r w:rsidRPr="0041776C">
        <w:rPr>
          <w:rFonts w:hint="eastAsia"/>
          <w:color w:val="000000" w:themeColor="text1"/>
        </w:rPr>
        <w:t>人）、教授（1</w:t>
      </w:r>
      <w:r w:rsidRPr="0041776C">
        <w:rPr>
          <w:color w:val="000000" w:themeColor="text1"/>
        </w:rPr>
        <w:t>15</w:t>
      </w:r>
      <w:r w:rsidRPr="0041776C">
        <w:rPr>
          <w:rFonts w:hint="eastAsia"/>
          <w:color w:val="000000" w:themeColor="text1"/>
        </w:rPr>
        <w:t>人）。</w:t>
      </w:r>
    </w:p>
    <w:p w14:paraId="4454E745" w14:textId="77777777" w:rsidR="00C85245" w:rsidRPr="0041776C" w:rsidRDefault="00C85245" w:rsidP="00C85245">
      <w:pPr>
        <w:pStyle w:val="5"/>
        <w:numPr>
          <w:ilvl w:val="4"/>
          <w:numId w:val="1"/>
        </w:numPr>
        <w:rPr>
          <w:color w:val="000000" w:themeColor="text1"/>
        </w:rPr>
      </w:pPr>
      <w:r w:rsidRPr="0041776C">
        <w:rPr>
          <w:rFonts w:hint="eastAsia"/>
          <w:color w:val="000000" w:themeColor="text1"/>
        </w:rPr>
        <w:t>兼任部分：106學年共計3,446人，110學年共計3,626人，</w:t>
      </w:r>
      <w:r w:rsidRPr="0041776C">
        <w:rPr>
          <w:rFonts w:hint="eastAsia"/>
          <w:b/>
          <w:color w:val="000000" w:themeColor="text1"/>
        </w:rPr>
        <w:t>平均每年增幅約1%</w:t>
      </w:r>
      <w:r w:rsidRPr="0041776C">
        <w:rPr>
          <w:rStyle w:val="aff1"/>
          <w:color w:val="000000" w:themeColor="text1"/>
        </w:rPr>
        <w:footnoteReference w:id="3"/>
      </w:r>
      <w:r w:rsidRPr="0041776C">
        <w:rPr>
          <w:rFonts w:hint="eastAsia"/>
          <w:color w:val="000000" w:themeColor="text1"/>
        </w:rPr>
        <w:t>。</w:t>
      </w:r>
    </w:p>
    <w:p w14:paraId="083910D2" w14:textId="77777777" w:rsidR="00C85245" w:rsidRPr="0041776C" w:rsidRDefault="00C85245" w:rsidP="00C85245">
      <w:pPr>
        <w:pStyle w:val="4"/>
        <w:numPr>
          <w:ilvl w:val="3"/>
          <w:numId w:val="1"/>
        </w:numPr>
        <w:rPr>
          <w:color w:val="000000" w:themeColor="text1"/>
        </w:rPr>
      </w:pPr>
      <w:proofErr w:type="gramStart"/>
      <w:r w:rsidRPr="0041776C">
        <w:rPr>
          <w:rFonts w:hint="eastAsia"/>
          <w:color w:val="000000" w:themeColor="text1"/>
        </w:rPr>
        <w:t>茲列整體</w:t>
      </w:r>
      <w:proofErr w:type="gramEnd"/>
      <w:r w:rsidRPr="0041776C">
        <w:rPr>
          <w:rFonts w:hint="eastAsia"/>
          <w:color w:val="000000" w:themeColor="text1"/>
        </w:rPr>
        <w:t>數據如下表：</w:t>
      </w:r>
    </w:p>
    <w:p w14:paraId="1046F819" w14:textId="77777777" w:rsidR="00C85245" w:rsidRPr="0041776C" w:rsidRDefault="00C85245" w:rsidP="00C85245">
      <w:pPr>
        <w:pStyle w:val="a3"/>
        <w:ind w:left="851" w:hanging="851"/>
        <w:jc w:val="center"/>
        <w:rPr>
          <w:b/>
          <w:color w:val="000000" w:themeColor="text1"/>
        </w:rPr>
      </w:pPr>
      <w:r w:rsidRPr="0041776C">
        <w:rPr>
          <w:rFonts w:hint="eastAsia"/>
          <w:b/>
          <w:color w:val="000000" w:themeColor="text1"/>
        </w:rPr>
        <w:t>106-110學年專技人員及專技教師人數比率變化</w:t>
      </w:r>
    </w:p>
    <w:tbl>
      <w:tblPr>
        <w:tblW w:w="10910" w:type="dxa"/>
        <w:jc w:val="center"/>
        <w:tblCellMar>
          <w:left w:w="28" w:type="dxa"/>
          <w:right w:w="28" w:type="dxa"/>
        </w:tblCellMar>
        <w:tblLook w:val="04A0" w:firstRow="1" w:lastRow="0" w:firstColumn="1" w:lastColumn="0" w:noHBand="0" w:noVBand="1"/>
      </w:tblPr>
      <w:tblGrid>
        <w:gridCol w:w="417"/>
        <w:gridCol w:w="658"/>
        <w:gridCol w:w="541"/>
        <w:gridCol w:w="567"/>
        <w:gridCol w:w="567"/>
        <w:gridCol w:w="567"/>
        <w:gridCol w:w="417"/>
        <w:gridCol w:w="657"/>
        <w:gridCol w:w="566"/>
        <w:gridCol w:w="567"/>
        <w:gridCol w:w="567"/>
        <w:gridCol w:w="425"/>
        <w:gridCol w:w="567"/>
        <w:gridCol w:w="709"/>
        <w:gridCol w:w="567"/>
        <w:gridCol w:w="567"/>
        <w:gridCol w:w="708"/>
        <w:gridCol w:w="426"/>
        <w:gridCol w:w="850"/>
      </w:tblGrid>
      <w:tr w:rsidR="0041776C" w:rsidRPr="0041776C" w14:paraId="6F4A7CA1" w14:textId="77777777" w:rsidTr="00C85245">
        <w:trPr>
          <w:trHeight w:val="20"/>
          <w:tblHeader/>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0DA88637"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學年</w:t>
            </w:r>
          </w:p>
        </w:tc>
        <w:tc>
          <w:tcPr>
            <w:tcW w:w="9643" w:type="dxa"/>
            <w:gridSpan w:val="17"/>
            <w:tcBorders>
              <w:top w:val="single" w:sz="4" w:space="0" w:color="auto"/>
              <w:left w:val="nil"/>
              <w:bottom w:val="single" w:sz="4" w:space="0" w:color="auto"/>
              <w:right w:val="single" w:sz="4" w:space="0" w:color="auto"/>
            </w:tcBorders>
            <w:shd w:val="clear" w:color="000000" w:fill="FFFFCC"/>
            <w:noWrap/>
            <w:vAlign w:val="center"/>
            <w:hideMark/>
          </w:tcPr>
          <w:p w14:paraId="1531A920"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專技人員及專技教師-(專任)</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CC"/>
            <w:vAlign w:val="center"/>
            <w:hideMark/>
          </w:tcPr>
          <w:p w14:paraId="2D31EC7F"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專技人員及專技教師-兼任</w:t>
            </w:r>
          </w:p>
        </w:tc>
      </w:tr>
      <w:tr w:rsidR="0041776C" w:rsidRPr="0041776C" w14:paraId="08EB482B" w14:textId="77777777" w:rsidTr="00C85245">
        <w:trPr>
          <w:trHeight w:val="20"/>
          <w:jc w:val="center"/>
        </w:trPr>
        <w:tc>
          <w:tcPr>
            <w:tcW w:w="417" w:type="dxa"/>
            <w:vMerge/>
            <w:tcBorders>
              <w:top w:val="single" w:sz="4" w:space="0" w:color="auto"/>
              <w:left w:val="single" w:sz="4" w:space="0" w:color="auto"/>
              <w:bottom w:val="single" w:sz="4" w:space="0" w:color="auto"/>
              <w:right w:val="single" w:sz="4" w:space="0" w:color="auto"/>
            </w:tcBorders>
            <w:vAlign w:val="center"/>
            <w:hideMark/>
          </w:tcPr>
          <w:p w14:paraId="179C2B0C" w14:textId="77777777" w:rsidR="00C85245" w:rsidRPr="0041776C" w:rsidRDefault="00C85245" w:rsidP="00C85245">
            <w:pPr>
              <w:widowControl/>
              <w:spacing w:line="320" w:lineRule="exact"/>
              <w:jc w:val="center"/>
              <w:rPr>
                <w:rFonts w:hAnsi="標楷體" w:cs="Tahoma"/>
                <w:b/>
                <w:color w:val="000000" w:themeColor="text1"/>
                <w:kern w:val="0"/>
                <w:sz w:val="22"/>
                <w:szCs w:val="22"/>
              </w:rPr>
            </w:pPr>
          </w:p>
        </w:tc>
        <w:tc>
          <w:tcPr>
            <w:tcW w:w="2900" w:type="dxa"/>
            <w:gridSpan w:val="5"/>
            <w:tcBorders>
              <w:top w:val="single" w:sz="4" w:space="0" w:color="auto"/>
              <w:left w:val="nil"/>
              <w:bottom w:val="single" w:sz="4" w:space="0" w:color="auto"/>
              <w:right w:val="single" w:sz="4" w:space="0" w:color="auto"/>
            </w:tcBorders>
            <w:shd w:val="clear" w:color="000000" w:fill="FFFFCC"/>
            <w:noWrap/>
            <w:vAlign w:val="center"/>
            <w:hideMark/>
          </w:tcPr>
          <w:p w14:paraId="5D2C16E4"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總計</w:t>
            </w:r>
          </w:p>
        </w:tc>
        <w:tc>
          <w:tcPr>
            <w:tcW w:w="3199" w:type="dxa"/>
            <w:gridSpan w:val="6"/>
            <w:tcBorders>
              <w:top w:val="single" w:sz="4" w:space="0" w:color="auto"/>
              <w:left w:val="nil"/>
              <w:bottom w:val="single" w:sz="4" w:space="0" w:color="auto"/>
              <w:right w:val="single" w:sz="4" w:space="0" w:color="auto"/>
            </w:tcBorders>
            <w:shd w:val="clear" w:color="000000" w:fill="FFFFCC"/>
            <w:noWrap/>
            <w:vAlign w:val="center"/>
            <w:hideMark/>
          </w:tcPr>
          <w:p w14:paraId="7F77171E"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編制內</w:t>
            </w:r>
          </w:p>
        </w:tc>
        <w:tc>
          <w:tcPr>
            <w:tcW w:w="3544" w:type="dxa"/>
            <w:gridSpan w:val="6"/>
            <w:tcBorders>
              <w:top w:val="single" w:sz="4" w:space="0" w:color="auto"/>
              <w:left w:val="nil"/>
              <w:bottom w:val="single" w:sz="4" w:space="0" w:color="auto"/>
              <w:right w:val="single" w:sz="4" w:space="0" w:color="auto"/>
            </w:tcBorders>
            <w:shd w:val="clear" w:color="000000" w:fill="FFFFCC"/>
            <w:noWrap/>
            <w:vAlign w:val="center"/>
            <w:hideMark/>
          </w:tcPr>
          <w:p w14:paraId="16BEE87D"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編制外</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4E9D05D" w14:textId="77777777" w:rsidR="00C85245" w:rsidRPr="0041776C" w:rsidRDefault="00C85245" w:rsidP="00C85245">
            <w:pPr>
              <w:widowControl/>
              <w:spacing w:line="320" w:lineRule="exact"/>
              <w:rPr>
                <w:rFonts w:hAnsi="標楷體" w:cs="Tahoma"/>
                <w:color w:val="000000" w:themeColor="text1"/>
                <w:kern w:val="0"/>
                <w:sz w:val="22"/>
                <w:szCs w:val="22"/>
              </w:rPr>
            </w:pPr>
          </w:p>
        </w:tc>
      </w:tr>
      <w:tr w:rsidR="0041776C" w:rsidRPr="0041776C" w14:paraId="1622044F" w14:textId="77777777" w:rsidTr="00C85245">
        <w:trPr>
          <w:trHeight w:val="20"/>
          <w:jc w:val="center"/>
        </w:trPr>
        <w:tc>
          <w:tcPr>
            <w:tcW w:w="417" w:type="dxa"/>
            <w:vMerge/>
            <w:tcBorders>
              <w:top w:val="single" w:sz="4" w:space="0" w:color="auto"/>
              <w:left w:val="single" w:sz="4" w:space="0" w:color="auto"/>
              <w:bottom w:val="single" w:sz="4" w:space="0" w:color="auto"/>
              <w:right w:val="single" w:sz="4" w:space="0" w:color="auto"/>
            </w:tcBorders>
            <w:vAlign w:val="center"/>
            <w:hideMark/>
          </w:tcPr>
          <w:p w14:paraId="453C5EEE" w14:textId="77777777" w:rsidR="00C85245" w:rsidRPr="0041776C" w:rsidRDefault="00C85245" w:rsidP="00C85245">
            <w:pPr>
              <w:widowControl/>
              <w:spacing w:line="320" w:lineRule="exact"/>
              <w:jc w:val="center"/>
              <w:rPr>
                <w:rFonts w:hAnsi="標楷體" w:cs="Tahoma"/>
                <w:b/>
                <w:color w:val="000000" w:themeColor="text1"/>
                <w:kern w:val="0"/>
                <w:sz w:val="22"/>
                <w:szCs w:val="22"/>
              </w:rPr>
            </w:pPr>
          </w:p>
        </w:tc>
        <w:tc>
          <w:tcPr>
            <w:tcW w:w="658" w:type="dxa"/>
            <w:tcBorders>
              <w:top w:val="nil"/>
              <w:left w:val="nil"/>
              <w:bottom w:val="single" w:sz="4" w:space="0" w:color="auto"/>
              <w:right w:val="single" w:sz="4" w:space="0" w:color="auto"/>
            </w:tcBorders>
            <w:shd w:val="clear" w:color="000000" w:fill="FFFFCC"/>
            <w:noWrap/>
            <w:vAlign w:val="center"/>
            <w:hideMark/>
          </w:tcPr>
          <w:p w14:paraId="3812AAFA"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計</w:t>
            </w:r>
          </w:p>
        </w:tc>
        <w:tc>
          <w:tcPr>
            <w:tcW w:w="541" w:type="dxa"/>
            <w:tcBorders>
              <w:top w:val="nil"/>
              <w:left w:val="nil"/>
              <w:bottom w:val="single" w:sz="4" w:space="0" w:color="auto"/>
              <w:right w:val="single" w:sz="4" w:space="0" w:color="auto"/>
            </w:tcBorders>
            <w:shd w:val="clear" w:color="000000" w:fill="FFFFCC"/>
            <w:noWrap/>
            <w:vAlign w:val="center"/>
            <w:hideMark/>
          </w:tcPr>
          <w:p w14:paraId="3F35FC7B"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教授</w:t>
            </w:r>
          </w:p>
        </w:tc>
        <w:tc>
          <w:tcPr>
            <w:tcW w:w="567" w:type="dxa"/>
            <w:tcBorders>
              <w:top w:val="nil"/>
              <w:left w:val="nil"/>
              <w:bottom w:val="single" w:sz="4" w:space="0" w:color="auto"/>
              <w:right w:val="single" w:sz="4" w:space="0" w:color="auto"/>
            </w:tcBorders>
            <w:shd w:val="clear" w:color="000000" w:fill="FFFFCC"/>
            <w:vAlign w:val="center"/>
            <w:hideMark/>
          </w:tcPr>
          <w:p w14:paraId="1523D55A"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副教</w:t>
            </w:r>
            <w:r w:rsidRPr="0041776C">
              <w:rPr>
                <w:rFonts w:hAnsi="標楷體" w:cs="Tahoma" w:hint="eastAsia"/>
                <w:b/>
                <w:color w:val="000000" w:themeColor="text1"/>
                <w:kern w:val="0"/>
                <w:sz w:val="22"/>
                <w:szCs w:val="22"/>
              </w:rPr>
              <w:br/>
              <w:t>授</w:t>
            </w:r>
          </w:p>
        </w:tc>
        <w:tc>
          <w:tcPr>
            <w:tcW w:w="567" w:type="dxa"/>
            <w:tcBorders>
              <w:top w:val="nil"/>
              <w:left w:val="nil"/>
              <w:bottom w:val="single" w:sz="4" w:space="0" w:color="auto"/>
              <w:right w:val="single" w:sz="4" w:space="0" w:color="auto"/>
            </w:tcBorders>
            <w:shd w:val="clear" w:color="000000" w:fill="FFFFCC"/>
            <w:vAlign w:val="center"/>
            <w:hideMark/>
          </w:tcPr>
          <w:p w14:paraId="1ABC88EE"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助理</w:t>
            </w:r>
            <w:r w:rsidRPr="0041776C">
              <w:rPr>
                <w:rFonts w:hAnsi="標楷體" w:cs="Tahoma" w:hint="eastAsia"/>
                <w:b/>
                <w:color w:val="000000" w:themeColor="text1"/>
                <w:kern w:val="0"/>
                <w:sz w:val="22"/>
                <w:szCs w:val="22"/>
              </w:rPr>
              <w:br/>
              <w:t>教授</w:t>
            </w:r>
          </w:p>
        </w:tc>
        <w:tc>
          <w:tcPr>
            <w:tcW w:w="567" w:type="dxa"/>
            <w:tcBorders>
              <w:top w:val="nil"/>
              <w:left w:val="nil"/>
              <w:bottom w:val="single" w:sz="4" w:space="0" w:color="auto"/>
              <w:right w:val="single" w:sz="4" w:space="0" w:color="auto"/>
            </w:tcBorders>
            <w:shd w:val="clear" w:color="000000" w:fill="FFFFCC"/>
            <w:noWrap/>
            <w:vAlign w:val="center"/>
            <w:hideMark/>
          </w:tcPr>
          <w:p w14:paraId="4DDDE4E2"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講師</w:t>
            </w:r>
          </w:p>
        </w:tc>
        <w:tc>
          <w:tcPr>
            <w:tcW w:w="417" w:type="dxa"/>
            <w:tcBorders>
              <w:top w:val="nil"/>
              <w:left w:val="nil"/>
              <w:bottom w:val="single" w:sz="4" w:space="0" w:color="auto"/>
              <w:right w:val="single" w:sz="4" w:space="0" w:color="auto"/>
            </w:tcBorders>
            <w:shd w:val="clear" w:color="000000" w:fill="FFFFCC"/>
            <w:noWrap/>
            <w:vAlign w:val="center"/>
            <w:hideMark/>
          </w:tcPr>
          <w:p w14:paraId="54A28472"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計</w:t>
            </w:r>
          </w:p>
        </w:tc>
        <w:tc>
          <w:tcPr>
            <w:tcW w:w="657" w:type="dxa"/>
            <w:tcBorders>
              <w:top w:val="nil"/>
              <w:left w:val="nil"/>
              <w:bottom w:val="single" w:sz="4" w:space="0" w:color="auto"/>
              <w:right w:val="single" w:sz="4" w:space="0" w:color="auto"/>
            </w:tcBorders>
            <w:shd w:val="clear" w:color="000000" w:fill="FFFFCC"/>
            <w:noWrap/>
            <w:vAlign w:val="center"/>
            <w:hideMark/>
          </w:tcPr>
          <w:p w14:paraId="79BFFB27"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占比</w:t>
            </w:r>
          </w:p>
        </w:tc>
        <w:tc>
          <w:tcPr>
            <w:tcW w:w="566" w:type="dxa"/>
            <w:tcBorders>
              <w:top w:val="nil"/>
              <w:left w:val="nil"/>
              <w:bottom w:val="single" w:sz="4" w:space="0" w:color="auto"/>
              <w:right w:val="single" w:sz="4" w:space="0" w:color="auto"/>
            </w:tcBorders>
            <w:shd w:val="clear" w:color="000000" w:fill="FFFFCC"/>
            <w:noWrap/>
            <w:vAlign w:val="center"/>
            <w:hideMark/>
          </w:tcPr>
          <w:p w14:paraId="5512FD07"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教授</w:t>
            </w:r>
          </w:p>
        </w:tc>
        <w:tc>
          <w:tcPr>
            <w:tcW w:w="567" w:type="dxa"/>
            <w:tcBorders>
              <w:top w:val="nil"/>
              <w:left w:val="nil"/>
              <w:bottom w:val="single" w:sz="4" w:space="0" w:color="auto"/>
              <w:right w:val="single" w:sz="4" w:space="0" w:color="auto"/>
            </w:tcBorders>
            <w:shd w:val="clear" w:color="000000" w:fill="FFFFCC"/>
            <w:vAlign w:val="center"/>
            <w:hideMark/>
          </w:tcPr>
          <w:p w14:paraId="5481EB1B"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副教</w:t>
            </w:r>
            <w:r w:rsidRPr="0041776C">
              <w:rPr>
                <w:rFonts w:hAnsi="標楷體" w:cs="Tahoma" w:hint="eastAsia"/>
                <w:b/>
                <w:color w:val="000000" w:themeColor="text1"/>
                <w:kern w:val="0"/>
                <w:sz w:val="22"/>
                <w:szCs w:val="22"/>
              </w:rPr>
              <w:br/>
              <w:t>授</w:t>
            </w:r>
          </w:p>
        </w:tc>
        <w:tc>
          <w:tcPr>
            <w:tcW w:w="567" w:type="dxa"/>
            <w:tcBorders>
              <w:top w:val="nil"/>
              <w:left w:val="nil"/>
              <w:bottom w:val="single" w:sz="4" w:space="0" w:color="auto"/>
              <w:right w:val="single" w:sz="4" w:space="0" w:color="auto"/>
            </w:tcBorders>
            <w:shd w:val="clear" w:color="000000" w:fill="FFFFCC"/>
            <w:vAlign w:val="center"/>
            <w:hideMark/>
          </w:tcPr>
          <w:p w14:paraId="1725446D"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助理</w:t>
            </w:r>
            <w:r w:rsidRPr="0041776C">
              <w:rPr>
                <w:rFonts w:hAnsi="標楷體" w:cs="Tahoma" w:hint="eastAsia"/>
                <w:b/>
                <w:color w:val="000000" w:themeColor="text1"/>
                <w:kern w:val="0"/>
                <w:sz w:val="22"/>
                <w:szCs w:val="22"/>
              </w:rPr>
              <w:br/>
              <w:t>教授</w:t>
            </w:r>
          </w:p>
        </w:tc>
        <w:tc>
          <w:tcPr>
            <w:tcW w:w="425" w:type="dxa"/>
            <w:tcBorders>
              <w:top w:val="nil"/>
              <w:left w:val="nil"/>
              <w:bottom w:val="single" w:sz="4" w:space="0" w:color="auto"/>
              <w:right w:val="single" w:sz="4" w:space="0" w:color="auto"/>
            </w:tcBorders>
            <w:shd w:val="clear" w:color="000000" w:fill="FFFFCC"/>
            <w:noWrap/>
            <w:vAlign w:val="center"/>
            <w:hideMark/>
          </w:tcPr>
          <w:p w14:paraId="0BBEC65E"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講師</w:t>
            </w:r>
          </w:p>
        </w:tc>
        <w:tc>
          <w:tcPr>
            <w:tcW w:w="567" w:type="dxa"/>
            <w:tcBorders>
              <w:top w:val="nil"/>
              <w:left w:val="nil"/>
              <w:bottom w:val="single" w:sz="4" w:space="0" w:color="auto"/>
              <w:right w:val="single" w:sz="4" w:space="0" w:color="auto"/>
            </w:tcBorders>
            <w:shd w:val="clear" w:color="000000" w:fill="FFFFCC"/>
            <w:noWrap/>
            <w:vAlign w:val="center"/>
            <w:hideMark/>
          </w:tcPr>
          <w:p w14:paraId="30CCC38A"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計</w:t>
            </w:r>
          </w:p>
        </w:tc>
        <w:tc>
          <w:tcPr>
            <w:tcW w:w="709" w:type="dxa"/>
            <w:tcBorders>
              <w:top w:val="nil"/>
              <w:left w:val="nil"/>
              <w:bottom w:val="single" w:sz="4" w:space="0" w:color="auto"/>
              <w:right w:val="single" w:sz="4" w:space="0" w:color="auto"/>
            </w:tcBorders>
            <w:shd w:val="clear" w:color="000000" w:fill="FFFFCC"/>
            <w:noWrap/>
            <w:vAlign w:val="center"/>
            <w:hideMark/>
          </w:tcPr>
          <w:p w14:paraId="3A76523C"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占比</w:t>
            </w:r>
          </w:p>
        </w:tc>
        <w:tc>
          <w:tcPr>
            <w:tcW w:w="567" w:type="dxa"/>
            <w:tcBorders>
              <w:top w:val="nil"/>
              <w:left w:val="nil"/>
              <w:bottom w:val="single" w:sz="4" w:space="0" w:color="auto"/>
              <w:right w:val="single" w:sz="4" w:space="0" w:color="auto"/>
            </w:tcBorders>
            <w:shd w:val="clear" w:color="000000" w:fill="FFFFCC"/>
            <w:noWrap/>
            <w:vAlign w:val="center"/>
            <w:hideMark/>
          </w:tcPr>
          <w:p w14:paraId="683D9E1D"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教授</w:t>
            </w:r>
          </w:p>
        </w:tc>
        <w:tc>
          <w:tcPr>
            <w:tcW w:w="567" w:type="dxa"/>
            <w:tcBorders>
              <w:top w:val="nil"/>
              <w:left w:val="nil"/>
              <w:bottom w:val="single" w:sz="4" w:space="0" w:color="auto"/>
              <w:right w:val="single" w:sz="4" w:space="0" w:color="auto"/>
            </w:tcBorders>
            <w:shd w:val="clear" w:color="000000" w:fill="FFFFCC"/>
            <w:vAlign w:val="center"/>
            <w:hideMark/>
          </w:tcPr>
          <w:p w14:paraId="1EE7A1F8"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副教</w:t>
            </w:r>
            <w:r w:rsidRPr="0041776C">
              <w:rPr>
                <w:rFonts w:hAnsi="標楷體" w:cs="Tahoma" w:hint="eastAsia"/>
                <w:b/>
                <w:color w:val="000000" w:themeColor="text1"/>
                <w:kern w:val="0"/>
                <w:sz w:val="22"/>
                <w:szCs w:val="22"/>
              </w:rPr>
              <w:br/>
              <w:t>授</w:t>
            </w:r>
          </w:p>
        </w:tc>
        <w:tc>
          <w:tcPr>
            <w:tcW w:w="708" w:type="dxa"/>
            <w:tcBorders>
              <w:top w:val="nil"/>
              <w:left w:val="nil"/>
              <w:bottom w:val="single" w:sz="4" w:space="0" w:color="auto"/>
              <w:right w:val="single" w:sz="4" w:space="0" w:color="auto"/>
            </w:tcBorders>
            <w:shd w:val="clear" w:color="000000" w:fill="FFFFCC"/>
            <w:vAlign w:val="center"/>
            <w:hideMark/>
          </w:tcPr>
          <w:p w14:paraId="373D5BFE"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助理</w:t>
            </w:r>
            <w:r w:rsidRPr="0041776C">
              <w:rPr>
                <w:rFonts w:hAnsi="標楷體" w:cs="Tahoma" w:hint="eastAsia"/>
                <w:b/>
                <w:color w:val="000000" w:themeColor="text1"/>
                <w:kern w:val="0"/>
                <w:sz w:val="22"/>
                <w:szCs w:val="22"/>
              </w:rPr>
              <w:br/>
              <w:t>教授</w:t>
            </w:r>
          </w:p>
        </w:tc>
        <w:tc>
          <w:tcPr>
            <w:tcW w:w="426" w:type="dxa"/>
            <w:tcBorders>
              <w:top w:val="nil"/>
              <w:left w:val="nil"/>
              <w:bottom w:val="single" w:sz="4" w:space="0" w:color="auto"/>
              <w:right w:val="single" w:sz="4" w:space="0" w:color="auto"/>
            </w:tcBorders>
            <w:shd w:val="clear" w:color="000000" w:fill="FFFFCC"/>
            <w:noWrap/>
            <w:vAlign w:val="center"/>
            <w:hideMark/>
          </w:tcPr>
          <w:p w14:paraId="47FF0241"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講師</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D064F6F" w14:textId="77777777" w:rsidR="00C85245" w:rsidRPr="0041776C" w:rsidRDefault="00C85245" w:rsidP="00C85245">
            <w:pPr>
              <w:widowControl/>
              <w:spacing w:line="320" w:lineRule="exact"/>
              <w:rPr>
                <w:rFonts w:hAnsi="標楷體" w:cs="Tahoma"/>
                <w:color w:val="000000" w:themeColor="text1"/>
                <w:kern w:val="0"/>
                <w:sz w:val="22"/>
                <w:szCs w:val="22"/>
              </w:rPr>
            </w:pPr>
          </w:p>
        </w:tc>
      </w:tr>
      <w:tr w:rsidR="0041776C" w:rsidRPr="0041776C" w14:paraId="72CBC36F" w14:textId="77777777" w:rsidTr="00C85245">
        <w:trPr>
          <w:trHeight w:val="20"/>
          <w:jc w:val="center"/>
        </w:trPr>
        <w:tc>
          <w:tcPr>
            <w:tcW w:w="10060" w:type="dxa"/>
            <w:gridSpan w:val="18"/>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20BF9E8" w14:textId="77777777" w:rsidR="00C85245" w:rsidRPr="0041776C" w:rsidRDefault="00C85245" w:rsidP="00C85245">
            <w:pPr>
              <w:widowControl/>
              <w:spacing w:line="320" w:lineRule="exact"/>
              <w:jc w:val="center"/>
              <w:rPr>
                <w:rFonts w:hAnsi="標楷體" w:cs="Tahoma"/>
                <w:color w:val="000000" w:themeColor="text1"/>
                <w:kern w:val="0"/>
                <w:sz w:val="22"/>
                <w:szCs w:val="22"/>
              </w:rPr>
            </w:pPr>
            <w:r w:rsidRPr="0041776C">
              <w:rPr>
                <w:rFonts w:hAnsi="標楷體" w:cs="Tahoma" w:hint="eastAsia"/>
                <w:color w:val="000000" w:themeColor="text1"/>
                <w:kern w:val="0"/>
                <w:sz w:val="22"/>
                <w:szCs w:val="22"/>
              </w:rPr>
              <w:t>總計</w:t>
            </w:r>
          </w:p>
        </w:tc>
        <w:tc>
          <w:tcPr>
            <w:tcW w:w="850" w:type="dxa"/>
            <w:tcBorders>
              <w:top w:val="nil"/>
              <w:left w:val="nil"/>
              <w:bottom w:val="single" w:sz="4" w:space="0" w:color="auto"/>
              <w:right w:val="single" w:sz="4" w:space="0" w:color="auto"/>
            </w:tcBorders>
            <w:shd w:val="clear" w:color="000000" w:fill="E2EFDA"/>
            <w:noWrap/>
            <w:vAlign w:val="center"/>
            <w:hideMark/>
          </w:tcPr>
          <w:p w14:paraId="107EFD65" w14:textId="77777777" w:rsidR="00C85245" w:rsidRPr="0041776C" w:rsidRDefault="00C85245" w:rsidP="00C85245">
            <w:pPr>
              <w:widowControl/>
              <w:spacing w:line="320" w:lineRule="exac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　</w:t>
            </w:r>
          </w:p>
        </w:tc>
      </w:tr>
      <w:tr w:rsidR="0041776C" w:rsidRPr="0041776C" w14:paraId="37A204FC" w14:textId="77777777" w:rsidTr="00C85245">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0E157EED"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106 </w:t>
            </w:r>
          </w:p>
        </w:tc>
        <w:tc>
          <w:tcPr>
            <w:tcW w:w="658" w:type="dxa"/>
            <w:tcBorders>
              <w:top w:val="nil"/>
              <w:left w:val="nil"/>
              <w:bottom w:val="single" w:sz="4" w:space="0" w:color="auto"/>
              <w:right w:val="single" w:sz="4" w:space="0" w:color="auto"/>
            </w:tcBorders>
            <w:shd w:val="clear" w:color="auto" w:fill="auto"/>
            <w:noWrap/>
            <w:vAlign w:val="center"/>
            <w:hideMark/>
          </w:tcPr>
          <w:p w14:paraId="69B2F87A" w14:textId="77777777" w:rsidR="00C85245" w:rsidRPr="0041776C" w:rsidRDefault="00C85245" w:rsidP="00C85245">
            <w:pPr>
              <w:widowControl/>
              <w:spacing w:line="320" w:lineRule="exact"/>
              <w:jc w:val="right"/>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1,272 </w:t>
            </w:r>
          </w:p>
        </w:tc>
        <w:tc>
          <w:tcPr>
            <w:tcW w:w="541" w:type="dxa"/>
            <w:tcBorders>
              <w:top w:val="nil"/>
              <w:left w:val="nil"/>
              <w:bottom w:val="single" w:sz="4" w:space="0" w:color="auto"/>
              <w:right w:val="single" w:sz="4" w:space="0" w:color="auto"/>
            </w:tcBorders>
            <w:shd w:val="clear" w:color="auto" w:fill="auto"/>
            <w:noWrap/>
            <w:vAlign w:val="center"/>
            <w:hideMark/>
          </w:tcPr>
          <w:p w14:paraId="11F34ADF"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121 </w:t>
            </w:r>
          </w:p>
        </w:tc>
        <w:tc>
          <w:tcPr>
            <w:tcW w:w="567" w:type="dxa"/>
            <w:tcBorders>
              <w:top w:val="nil"/>
              <w:left w:val="nil"/>
              <w:bottom w:val="single" w:sz="4" w:space="0" w:color="auto"/>
              <w:right w:val="single" w:sz="4" w:space="0" w:color="auto"/>
            </w:tcBorders>
            <w:shd w:val="clear" w:color="auto" w:fill="auto"/>
            <w:noWrap/>
            <w:vAlign w:val="center"/>
            <w:hideMark/>
          </w:tcPr>
          <w:p w14:paraId="3D8C0BBA"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231 </w:t>
            </w:r>
          </w:p>
        </w:tc>
        <w:tc>
          <w:tcPr>
            <w:tcW w:w="567" w:type="dxa"/>
            <w:tcBorders>
              <w:top w:val="nil"/>
              <w:left w:val="nil"/>
              <w:bottom w:val="single" w:sz="4" w:space="0" w:color="auto"/>
              <w:right w:val="single" w:sz="4" w:space="0" w:color="auto"/>
            </w:tcBorders>
            <w:shd w:val="clear" w:color="auto" w:fill="auto"/>
            <w:noWrap/>
            <w:vAlign w:val="center"/>
            <w:hideMark/>
          </w:tcPr>
          <w:p w14:paraId="40AAB9AF"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749 </w:t>
            </w:r>
          </w:p>
        </w:tc>
        <w:tc>
          <w:tcPr>
            <w:tcW w:w="567" w:type="dxa"/>
            <w:tcBorders>
              <w:top w:val="nil"/>
              <w:left w:val="nil"/>
              <w:bottom w:val="single" w:sz="4" w:space="0" w:color="auto"/>
              <w:right w:val="single" w:sz="4" w:space="0" w:color="auto"/>
            </w:tcBorders>
            <w:shd w:val="clear" w:color="auto" w:fill="auto"/>
            <w:noWrap/>
            <w:vAlign w:val="center"/>
            <w:hideMark/>
          </w:tcPr>
          <w:p w14:paraId="70A2439D"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171 </w:t>
            </w:r>
          </w:p>
        </w:tc>
        <w:tc>
          <w:tcPr>
            <w:tcW w:w="417" w:type="dxa"/>
            <w:tcBorders>
              <w:top w:val="nil"/>
              <w:left w:val="nil"/>
              <w:bottom w:val="single" w:sz="4" w:space="0" w:color="auto"/>
              <w:right w:val="single" w:sz="4" w:space="0" w:color="auto"/>
            </w:tcBorders>
            <w:shd w:val="clear" w:color="auto" w:fill="auto"/>
            <w:noWrap/>
            <w:vAlign w:val="center"/>
            <w:hideMark/>
          </w:tcPr>
          <w:p w14:paraId="1C08E47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893 </w:t>
            </w:r>
          </w:p>
        </w:tc>
        <w:tc>
          <w:tcPr>
            <w:tcW w:w="657" w:type="dxa"/>
            <w:tcBorders>
              <w:top w:val="nil"/>
              <w:left w:val="nil"/>
              <w:bottom w:val="single" w:sz="4" w:space="0" w:color="auto"/>
              <w:right w:val="single" w:sz="4" w:space="0" w:color="auto"/>
            </w:tcBorders>
            <w:shd w:val="clear" w:color="auto" w:fill="auto"/>
            <w:noWrap/>
            <w:vAlign w:val="center"/>
            <w:hideMark/>
          </w:tcPr>
          <w:p w14:paraId="1C313140"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70.2%</w:t>
            </w:r>
          </w:p>
        </w:tc>
        <w:tc>
          <w:tcPr>
            <w:tcW w:w="566" w:type="dxa"/>
            <w:tcBorders>
              <w:top w:val="nil"/>
              <w:left w:val="nil"/>
              <w:bottom w:val="single" w:sz="4" w:space="0" w:color="auto"/>
              <w:right w:val="single" w:sz="4" w:space="0" w:color="auto"/>
            </w:tcBorders>
            <w:shd w:val="clear" w:color="auto" w:fill="auto"/>
            <w:noWrap/>
            <w:vAlign w:val="center"/>
            <w:hideMark/>
          </w:tcPr>
          <w:p w14:paraId="263B2870"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107 </w:t>
            </w:r>
          </w:p>
        </w:tc>
        <w:tc>
          <w:tcPr>
            <w:tcW w:w="567" w:type="dxa"/>
            <w:tcBorders>
              <w:top w:val="nil"/>
              <w:left w:val="nil"/>
              <w:bottom w:val="single" w:sz="4" w:space="0" w:color="auto"/>
              <w:right w:val="single" w:sz="4" w:space="0" w:color="auto"/>
            </w:tcBorders>
            <w:shd w:val="clear" w:color="auto" w:fill="auto"/>
            <w:noWrap/>
            <w:vAlign w:val="center"/>
            <w:hideMark/>
          </w:tcPr>
          <w:p w14:paraId="468B0F6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203 </w:t>
            </w:r>
          </w:p>
        </w:tc>
        <w:tc>
          <w:tcPr>
            <w:tcW w:w="567" w:type="dxa"/>
            <w:tcBorders>
              <w:top w:val="nil"/>
              <w:left w:val="nil"/>
              <w:bottom w:val="single" w:sz="4" w:space="0" w:color="auto"/>
              <w:right w:val="single" w:sz="4" w:space="0" w:color="auto"/>
            </w:tcBorders>
            <w:shd w:val="clear" w:color="auto" w:fill="auto"/>
            <w:noWrap/>
            <w:vAlign w:val="center"/>
            <w:hideMark/>
          </w:tcPr>
          <w:p w14:paraId="5FDABD8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488 </w:t>
            </w:r>
          </w:p>
        </w:tc>
        <w:tc>
          <w:tcPr>
            <w:tcW w:w="425" w:type="dxa"/>
            <w:tcBorders>
              <w:top w:val="nil"/>
              <w:left w:val="nil"/>
              <w:bottom w:val="single" w:sz="4" w:space="0" w:color="auto"/>
              <w:right w:val="single" w:sz="4" w:space="0" w:color="auto"/>
            </w:tcBorders>
            <w:shd w:val="clear" w:color="auto" w:fill="auto"/>
            <w:noWrap/>
            <w:vAlign w:val="center"/>
            <w:hideMark/>
          </w:tcPr>
          <w:p w14:paraId="65A5DF73"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95 </w:t>
            </w:r>
          </w:p>
        </w:tc>
        <w:tc>
          <w:tcPr>
            <w:tcW w:w="567" w:type="dxa"/>
            <w:tcBorders>
              <w:top w:val="nil"/>
              <w:left w:val="nil"/>
              <w:bottom w:val="single" w:sz="4" w:space="0" w:color="auto"/>
              <w:right w:val="single" w:sz="4" w:space="0" w:color="auto"/>
            </w:tcBorders>
            <w:shd w:val="clear" w:color="auto" w:fill="auto"/>
            <w:noWrap/>
            <w:vAlign w:val="center"/>
            <w:hideMark/>
          </w:tcPr>
          <w:p w14:paraId="277A1ED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379 </w:t>
            </w:r>
          </w:p>
        </w:tc>
        <w:tc>
          <w:tcPr>
            <w:tcW w:w="709" w:type="dxa"/>
            <w:tcBorders>
              <w:top w:val="nil"/>
              <w:left w:val="nil"/>
              <w:bottom w:val="single" w:sz="4" w:space="0" w:color="auto"/>
              <w:right w:val="single" w:sz="4" w:space="0" w:color="auto"/>
            </w:tcBorders>
            <w:shd w:val="clear" w:color="auto" w:fill="auto"/>
            <w:noWrap/>
            <w:vAlign w:val="center"/>
            <w:hideMark/>
          </w:tcPr>
          <w:p w14:paraId="12FDCC5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29.8%</w:t>
            </w:r>
          </w:p>
        </w:tc>
        <w:tc>
          <w:tcPr>
            <w:tcW w:w="567" w:type="dxa"/>
            <w:tcBorders>
              <w:top w:val="nil"/>
              <w:left w:val="nil"/>
              <w:bottom w:val="single" w:sz="4" w:space="0" w:color="auto"/>
              <w:right w:val="single" w:sz="4" w:space="0" w:color="auto"/>
            </w:tcBorders>
            <w:shd w:val="clear" w:color="auto" w:fill="auto"/>
            <w:noWrap/>
            <w:vAlign w:val="center"/>
            <w:hideMark/>
          </w:tcPr>
          <w:p w14:paraId="2D94DBDB"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14 </w:t>
            </w:r>
          </w:p>
        </w:tc>
        <w:tc>
          <w:tcPr>
            <w:tcW w:w="567" w:type="dxa"/>
            <w:tcBorders>
              <w:top w:val="nil"/>
              <w:left w:val="nil"/>
              <w:bottom w:val="single" w:sz="4" w:space="0" w:color="auto"/>
              <w:right w:val="single" w:sz="4" w:space="0" w:color="auto"/>
            </w:tcBorders>
            <w:shd w:val="clear" w:color="auto" w:fill="auto"/>
            <w:noWrap/>
            <w:vAlign w:val="center"/>
            <w:hideMark/>
          </w:tcPr>
          <w:p w14:paraId="42C32784"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28 </w:t>
            </w:r>
          </w:p>
        </w:tc>
        <w:tc>
          <w:tcPr>
            <w:tcW w:w="708" w:type="dxa"/>
            <w:tcBorders>
              <w:top w:val="nil"/>
              <w:left w:val="nil"/>
              <w:bottom w:val="single" w:sz="4" w:space="0" w:color="auto"/>
              <w:right w:val="single" w:sz="4" w:space="0" w:color="auto"/>
            </w:tcBorders>
            <w:shd w:val="clear" w:color="auto" w:fill="auto"/>
            <w:noWrap/>
            <w:vAlign w:val="center"/>
            <w:hideMark/>
          </w:tcPr>
          <w:p w14:paraId="53CFCD51"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261 </w:t>
            </w:r>
          </w:p>
        </w:tc>
        <w:tc>
          <w:tcPr>
            <w:tcW w:w="426" w:type="dxa"/>
            <w:tcBorders>
              <w:top w:val="nil"/>
              <w:left w:val="nil"/>
              <w:bottom w:val="single" w:sz="4" w:space="0" w:color="auto"/>
              <w:right w:val="single" w:sz="4" w:space="0" w:color="auto"/>
            </w:tcBorders>
            <w:shd w:val="clear" w:color="auto" w:fill="auto"/>
            <w:noWrap/>
            <w:vAlign w:val="center"/>
            <w:hideMark/>
          </w:tcPr>
          <w:p w14:paraId="66047883"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76 </w:t>
            </w:r>
          </w:p>
        </w:tc>
        <w:tc>
          <w:tcPr>
            <w:tcW w:w="850" w:type="dxa"/>
            <w:tcBorders>
              <w:top w:val="nil"/>
              <w:left w:val="nil"/>
              <w:bottom w:val="single" w:sz="4" w:space="0" w:color="auto"/>
              <w:right w:val="single" w:sz="4" w:space="0" w:color="auto"/>
            </w:tcBorders>
            <w:shd w:val="clear" w:color="auto" w:fill="auto"/>
            <w:noWrap/>
            <w:vAlign w:val="center"/>
            <w:hideMark/>
          </w:tcPr>
          <w:p w14:paraId="54901C7F" w14:textId="77777777" w:rsidR="00C85245" w:rsidRPr="0041776C" w:rsidRDefault="00C85245" w:rsidP="00C85245">
            <w:pPr>
              <w:widowControl/>
              <w:spacing w:line="320" w:lineRule="exact"/>
              <w:jc w:val="right"/>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3,446 </w:t>
            </w:r>
          </w:p>
        </w:tc>
      </w:tr>
      <w:tr w:rsidR="0041776C" w:rsidRPr="0041776C" w14:paraId="08648AB2" w14:textId="77777777" w:rsidTr="00C85245">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5DA61103"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107 </w:t>
            </w:r>
          </w:p>
        </w:tc>
        <w:tc>
          <w:tcPr>
            <w:tcW w:w="658" w:type="dxa"/>
            <w:tcBorders>
              <w:top w:val="nil"/>
              <w:left w:val="nil"/>
              <w:bottom w:val="single" w:sz="4" w:space="0" w:color="auto"/>
              <w:right w:val="single" w:sz="4" w:space="0" w:color="auto"/>
            </w:tcBorders>
            <w:shd w:val="clear" w:color="auto" w:fill="auto"/>
            <w:noWrap/>
            <w:vAlign w:val="center"/>
            <w:hideMark/>
          </w:tcPr>
          <w:p w14:paraId="46E77549"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1,345 </w:t>
            </w:r>
          </w:p>
        </w:tc>
        <w:tc>
          <w:tcPr>
            <w:tcW w:w="541" w:type="dxa"/>
            <w:tcBorders>
              <w:top w:val="nil"/>
              <w:left w:val="nil"/>
              <w:bottom w:val="single" w:sz="4" w:space="0" w:color="auto"/>
              <w:right w:val="single" w:sz="4" w:space="0" w:color="auto"/>
            </w:tcBorders>
            <w:shd w:val="clear" w:color="auto" w:fill="auto"/>
            <w:noWrap/>
            <w:vAlign w:val="center"/>
            <w:hideMark/>
          </w:tcPr>
          <w:p w14:paraId="388B392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111 </w:t>
            </w:r>
          </w:p>
        </w:tc>
        <w:tc>
          <w:tcPr>
            <w:tcW w:w="567" w:type="dxa"/>
            <w:tcBorders>
              <w:top w:val="nil"/>
              <w:left w:val="nil"/>
              <w:bottom w:val="single" w:sz="4" w:space="0" w:color="auto"/>
              <w:right w:val="single" w:sz="4" w:space="0" w:color="auto"/>
            </w:tcBorders>
            <w:shd w:val="clear" w:color="auto" w:fill="auto"/>
            <w:noWrap/>
            <w:vAlign w:val="center"/>
            <w:hideMark/>
          </w:tcPr>
          <w:p w14:paraId="501C5985"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250 </w:t>
            </w:r>
          </w:p>
        </w:tc>
        <w:tc>
          <w:tcPr>
            <w:tcW w:w="567" w:type="dxa"/>
            <w:tcBorders>
              <w:top w:val="nil"/>
              <w:left w:val="nil"/>
              <w:bottom w:val="single" w:sz="4" w:space="0" w:color="auto"/>
              <w:right w:val="single" w:sz="4" w:space="0" w:color="auto"/>
            </w:tcBorders>
            <w:shd w:val="clear" w:color="auto" w:fill="auto"/>
            <w:noWrap/>
            <w:vAlign w:val="center"/>
            <w:hideMark/>
          </w:tcPr>
          <w:p w14:paraId="6AA320AD"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790 </w:t>
            </w:r>
          </w:p>
        </w:tc>
        <w:tc>
          <w:tcPr>
            <w:tcW w:w="567" w:type="dxa"/>
            <w:tcBorders>
              <w:top w:val="nil"/>
              <w:left w:val="nil"/>
              <w:bottom w:val="single" w:sz="4" w:space="0" w:color="auto"/>
              <w:right w:val="single" w:sz="4" w:space="0" w:color="auto"/>
            </w:tcBorders>
            <w:shd w:val="clear" w:color="auto" w:fill="auto"/>
            <w:noWrap/>
            <w:vAlign w:val="center"/>
            <w:hideMark/>
          </w:tcPr>
          <w:p w14:paraId="0F297321"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194 </w:t>
            </w:r>
          </w:p>
        </w:tc>
        <w:tc>
          <w:tcPr>
            <w:tcW w:w="417" w:type="dxa"/>
            <w:tcBorders>
              <w:top w:val="nil"/>
              <w:left w:val="nil"/>
              <w:bottom w:val="single" w:sz="4" w:space="0" w:color="auto"/>
              <w:right w:val="single" w:sz="4" w:space="0" w:color="auto"/>
            </w:tcBorders>
            <w:shd w:val="clear" w:color="auto" w:fill="auto"/>
            <w:noWrap/>
            <w:vAlign w:val="center"/>
            <w:hideMark/>
          </w:tcPr>
          <w:p w14:paraId="44326A24"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850 </w:t>
            </w:r>
          </w:p>
        </w:tc>
        <w:tc>
          <w:tcPr>
            <w:tcW w:w="657" w:type="dxa"/>
            <w:tcBorders>
              <w:top w:val="nil"/>
              <w:left w:val="nil"/>
              <w:bottom w:val="single" w:sz="4" w:space="0" w:color="auto"/>
              <w:right w:val="single" w:sz="4" w:space="0" w:color="auto"/>
            </w:tcBorders>
            <w:shd w:val="clear" w:color="auto" w:fill="auto"/>
            <w:noWrap/>
            <w:vAlign w:val="center"/>
            <w:hideMark/>
          </w:tcPr>
          <w:p w14:paraId="5D1EC6E9"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63.2%</w:t>
            </w:r>
          </w:p>
        </w:tc>
        <w:tc>
          <w:tcPr>
            <w:tcW w:w="566" w:type="dxa"/>
            <w:tcBorders>
              <w:top w:val="nil"/>
              <w:left w:val="nil"/>
              <w:bottom w:val="single" w:sz="4" w:space="0" w:color="auto"/>
              <w:right w:val="single" w:sz="4" w:space="0" w:color="auto"/>
            </w:tcBorders>
            <w:shd w:val="clear" w:color="auto" w:fill="auto"/>
            <w:noWrap/>
            <w:vAlign w:val="center"/>
            <w:hideMark/>
          </w:tcPr>
          <w:p w14:paraId="00C1BEB3"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93 </w:t>
            </w:r>
          </w:p>
        </w:tc>
        <w:tc>
          <w:tcPr>
            <w:tcW w:w="567" w:type="dxa"/>
            <w:tcBorders>
              <w:top w:val="nil"/>
              <w:left w:val="nil"/>
              <w:bottom w:val="single" w:sz="4" w:space="0" w:color="auto"/>
              <w:right w:val="single" w:sz="4" w:space="0" w:color="auto"/>
            </w:tcBorders>
            <w:shd w:val="clear" w:color="auto" w:fill="auto"/>
            <w:noWrap/>
            <w:vAlign w:val="center"/>
            <w:hideMark/>
          </w:tcPr>
          <w:p w14:paraId="23BD9BA4"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203 </w:t>
            </w:r>
          </w:p>
        </w:tc>
        <w:tc>
          <w:tcPr>
            <w:tcW w:w="567" w:type="dxa"/>
            <w:tcBorders>
              <w:top w:val="nil"/>
              <w:left w:val="nil"/>
              <w:bottom w:val="single" w:sz="4" w:space="0" w:color="auto"/>
              <w:right w:val="single" w:sz="4" w:space="0" w:color="auto"/>
            </w:tcBorders>
            <w:shd w:val="clear" w:color="auto" w:fill="auto"/>
            <w:noWrap/>
            <w:vAlign w:val="center"/>
            <w:hideMark/>
          </w:tcPr>
          <w:p w14:paraId="3C08A86A"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470 </w:t>
            </w:r>
          </w:p>
        </w:tc>
        <w:tc>
          <w:tcPr>
            <w:tcW w:w="425" w:type="dxa"/>
            <w:tcBorders>
              <w:top w:val="nil"/>
              <w:left w:val="nil"/>
              <w:bottom w:val="single" w:sz="4" w:space="0" w:color="auto"/>
              <w:right w:val="single" w:sz="4" w:space="0" w:color="auto"/>
            </w:tcBorders>
            <w:shd w:val="clear" w:color="auto" w:fill="auto"/>
            <w:noWrap/>
            <w:vAlign w:val="center"/>
            <w:hideMark/>
          </w:tcPr>
          <w:p w14:paraId="3331B493"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84 </w:t>
            </w:r>
          </w:p>
        </w:tc>
        <w:tc>
          <w:tcPr>
            <w:tcW w:w="567" w:type="dxa"/>
            <w:tcBorders>
              <w:top w:val="nil"/>
              <w:left w:val="nil"/>
              <w:bottom w:val="single" w:sz="4" w:space="0" w:color="auto"/>
              <w:right w:val="single" w:sz="4" w:space="0" w:color="auto"/>
            </w:tcBorders>
            <w:shd w:val="clear" w:color="auto" w:fill="auto"/>
            <w:noWrap/>
            <w:vAlign w:val="center"/>
            <w:hideMark/>
          </w:tcPr>
          <w:p w14:paraId="14E94744"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495 </w:t>
            </w:r>
          </w:p>
        </w:tc>
        <w:tc>
          <w:tcPr>
            <w:tcW w:w="709" w:type="dxa"/>
            <w:tcBorders>
              <w:top w:val="nil"/>
              <w:left w:val="nil"/>
              <w:bottom w:val="single" w:sz="4" w:space="0" w:color="auto"/>
              <w:right w:val="single" w:sz="4" w:space="0" w:color="auto"/>
            </w:tcBorders>
            <w:shd w:val="clear" w:color="auto" w:fill="auto"/>
            <w:noWrap/>
            <w:vAlign w:val="center"/>
            <w:hideMark/>
          </w:tcPr>
          <w:p w14:paraId="545FC9B4"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36.8%</w:t>
            </w:r>
          </w:p>
        </w:tc>
        <w:tc>
          <w:tcPr>
            <w:tcW w:w="567" w:type="dxa"/>
            <w:tcBorders>
              <w:top w:val="nil"/>
              <w:left w:val="nil"/>
              <w:bottom w:val="single" w:sz="4" w:space="0" w:color="auto"/>
              <w:right w:val="single" w:sz="4" w:space="0" w:color="auto"/>
            </w:tcBorders>
            <w:shd w:val="clear" w:color="auto" w:fill="auto"/>
            <w:noWrap/>
            <w:vAlign w:val="center"/>
            <w:hideMark/>
          </w:tcPr>
          <w:p w14:paraId="79C9DB99"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18 </w:t>
            </w:r>
          </w:p>
        </w:tc>
        <w:tc>
          <w:tcPr>
            <w:tcW w:w="567" w:type="dxa"/>
            <w:tcBorders>
              <w:top w:val="nil"/>
              <w:left w:val="nil"/>
              <w:bottom w:val="single" w:sz="4" w:space="0" w:color="auto"/>
              <w:right w:val="single" w:sz="4" w:space="0" w:color="auto"/>
            </w:tcBorders>
            <w:shd w:val="clear" w:color="auto" w:fill="auto"/>
            <w:noWrap/>
            <w:vAlign w:val="center"/>
            <w:hideMark/>
          </w:tcPr>
          <w:p w14:paraId="4FFA7B49"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47 </w:t>
            </w:r>
          </w:p>
        </w:tc>
        <w:tc>
          <w:tcPr>
            <w:tcW w:w="708" w:type="dxa"/>
            <w:tcBorders>
              <w:top w:val="nil"/>
              <w:left w:val="nil"/>
              <w:bottom w:val="single" w:sz="4" w:space="0" w:color="auto"/>
              <w:right w:val="single" w:sz="4" w:space="0" w:color="auto"/>
            </w:tcBorders>
            <w:shd w:val="clear" w:color="auto" w:fill="auto"/>
            <w:noWrap/>
            <w:vAlign w:val="center"/>
            <w:hideMark/>
          </w:tcPr>
          <w:p w14:paraId="57587F5A"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320 </w:t>
            </w:r>
          </w:p>
        </w:tc>
        <w:tc>
          <w:tcPr>
            <w:tcW w:w="426" w:type="dxa"/>
            <w:tcBorders>
              <w:top w:val="nil"/>
              <w:left w:val="nil"/>
              <w:bottom w:val="single" w:sz="4" w:space="0" w:color="auto"/>
              <w:right w:val="single" w:sz="4" w:space="0" w:color="auto"/>
            </w:tcBorders>
            <w:shd w:val="clear" w:color="auto" w:fill="auto"/>
            <w:noWrap/>
            <w:vAlign w:val="center"/>
            <w:hideMark/>
          </w:tcPr>
          <w:p w14:paraId="791A85BF"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110 </w:t>
            </w:r>
          </w:p>
        </w:tc>
        <w:tc>
          <w:tcPr>
            <w:tcW w:w="850" w:type="dxa"/>
            <w:tcBorders>
              <w:top w:val="nil"/>
              <w:left w:val="nil"/>
              <w:bottom w:val="single" w:sz="4" w:space="0" w:color="auto"/>
              <w:right w:val="single" w:sz="4" w:space="0" w:color="auto"/>
            </w:tcBorders>
            <w:shd w:val="clear" w:color="auto" w:fill="auto"/>
            <w:noWrap/>
            <w:vAlign w:val="center"/>
            <w:hideMark/>
          </w:tcPr>
          <w:p w14:paraId="0989D95D" w14:textId="77777777" w:rsidR="00C85245" w:rsidRPr="0041776C" w:rsidRDefault="00C85245" w:rsidP="00C85245">
            <w:pPr>
              <w:widowControl/>
              <w:spacing w:line="320" w:lineRule="exact"/>
              <w:jc w:val="right"/>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3,558 </w:t>
            </w:r>
          </w:p>
        </w:tc>
      </w:tr>
      <w:tr w:rsidR="0041776C" w:rsidRPr="0041776C" w14:paraId="673FF77E" w14:textId="77777777" w:rsidTr="00C85245">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14299433"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108 </w:t>
            </w:r>
          </w:p>
        </w:tc>
        <w:tc>
          <w:tcPr>
            <w:tcW w:w="658" w:type="dxa"/>
            <w:tcBorders>
              <w:top w:val="nil"/>
              <w:left w:val="nil"/>
              <w:bottom w:val="single" w:sz="4" w:space="0" w:color="auto"/>
              <w:right w:val="single" w:sz="4" w:space="0" w:color="auto"/>
            </w:tcBorders>
            <w:shd w:val="clear" w:color="auto" w:fill="auto"/>
            <w:noWrap/>
            <w:vAlign w:val="center"/>
            <w:hideMark/>
          </w:tcPr>
          <w:p w14:paraId="1A27319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1,376 </w:t>
            </w:r>
          </w:p>
        </w:tc>
        <w:tc>
          <w:tcPr>
            <w:tcW w:w="541" w:type="dxa"/>
            <w:tcBorders>
              <w:top w:val="nil"/>
              <w:left w:val="nil"/>
              <w:bottom w:val="single" w:sz="4" w:space="0" w:color="auto"/>
              <w:right w:val="single" w:sz="4" w:space="0" w:color="auto"/>
            </w:tcBorders>
            <w:shd w:val="clear" w:color="auto" w:fill="auto"/>
            <w:noWrap/>
            <w:vAlign w:val="center"/>
            <w:hideMark/>
          </w:tcPr>
          <w:p w14:paraId="6CA5FEC9"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111 </w:t>
            </w:r>
          </w:p>
        </w:tc>
        <w:tc>
          <w:tcPr>
            <w:tcW w:w="567" w:type="dxa"/>
            <w:tcBorders>
              <w:top w:val="nil"/>
              <w:left w:val="nil"/>
              <w:bottom w:val="single" w:sz="4" w:space="0" w:color="auto"/>
              <w:right w:val="single" w:sz="4" w:space="0" w:color="auto"/>
            </w:tcBorders>
            <w:shd w:val="clear" w:color="auto" w:fill="auto"/>
            <w:noWrap/>
            <w:vAlign w:val="center"/>
            <w:hideMark/>
          </w:tcPr>
          <w:p w14:paraId="372C672C"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280 </w:t>
            </w:r>
          </w:p>
        </w:tc>
        <w:tc>
          <w:tcPr>
            <w:tcW w:w="567" w:type="dxa"/>
            <w:tcBorders>
              <w:top w:val="nil"/>
              <w:left w:val="nil"/>
              <w:bottom w:val="single" w:sz="4" w:space="0" w:color="auto"/>
              <w:right w:val="single" w:sz="4" w:space="0" w:color="auto"/>
            </w:tcBorders>
            <w:shd w:val="clear" w:color="auto" w:fill="auto"/>
            <w:noWrap/>
            <w:vAlign w:val="center"/>
            <w:hideMark/>
          </w:tcPr>
          <w:p w14:paraId="3D7ECA18"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828 </w:t>
            </w:r>
          </w:p>
        </w:tc>
        <w:tc>
          <w:tcPr>
            <w:tcW w:w="567" w:type="dxa"/>
            <w:tcBorders>
              <w:top w:val="nil"/>
              <w:left w:val="nil"/>
              <w:bottom w:val="single" w:sz="4" w:space="0" w:color="auto"/>
              <w:right w:val="single" w:sz="4" w:space="0" w:color="auto"/>
            </w:tcBorders>
            <w:shd w:val="clear" w:color="auto" w:fill="auto"/>
            <w:noWrap/>
            <w:vAlign w:val="center"/>
            <w:hideMark/>
          </w:tcPr>
          <w:p w14:paraId="441BBCA8"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157 </w:t>
            </w:r>
          </w:p>
        </w:tc>
        <w:tc>
          <w:tcPr>
            <w:tcW w:w="417" w:type="dxa"/>
            <w:tcBorders>
              <w:top w:val="nil"/>
              <w:left w:val="nil"/>
              <w:bottom w:val="single" w:sz="4" w:space="0" w:color="auto"/>
              <w:right w:val="single" w:sz="4" w:space="0" w:color="auto"/>
            </w:tcBorders>
            <w:shd w:val="clear" w:color="auto" w:fill="auto"/>
            <w:noWrap/>
            <w:vAlign w:val="center"/>
            <w:hideMark/>
          </w:tcPr>
          <w:p w14:paraId="77214CDF"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850 </w:t>
            </w:r>
          </w:p>
        </w:tc>
        <w:tc>
          <w:tcPr>
            <w:tcW w:w="657" w:type="dxa"/>
            <w:tcBorders>
              <w:top w:val="nil"/>
              <w:left w:val="nil"/>
              <w:bottom w:val="single" w:sz="4" w:space="0" w:color="auto"/>
              <w:right w:val="single" w:sz="4" w:space="0" w:color="auto"/>
            </w:tcBorders>
            <w:shd w:val="clear" w:color="auto" w:fill="auto"/>
            <w:noWrap/>
            <w:vAlign w:val="center"/>
            <w:hideMark/>
          </w:tcPr>
          <w:p w14:paraId="538F110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61.8%</w:t>
            </w:r>
          </w:p>
        </w:tc>
        <w:tc>
          <w:tcPr>
            <w:tcW w:w="566" w:type="dxa"/>
            <w:tcBorders>
              <w:top w:val="nil"/>
              <w:left w:val="nil"/>
              <w:bottom w:val="single" w:sz="4" w:space="0" w:color="auto"/>
              <w:right w:val="single" w:sz="4" w:space="0" w:color="auto"/>
            </w:tcBorders>
            <w:shd w:val="clear" w:color="auto" w:fill="auto"/>
            <w:noWrap/>
            <w:vAlign w:val="center"/>
            <w:hideMark/>
          </w:tcPr>
          <w:p w14:paraId="328D29DD"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91 </w:t>
            </w:r>
          </w:p>
        </w:tc>
        <w:tc>
          <w:tcPr>
            <w:tcW w:w="567" w:type="dxa"/>
            <w:tcBorders>
              <w:top w:val="nil"/>
              <w:left w:val="nil"/>
              <w:bottom w:val="single" w:sz="4" w:space="0" w:color="auto"/>
              <w:right w:val="single" w:sz="4" w:space="0" w:color="auto"/>
            </w:tcBorders>
            <w:shd w:val="clear" w:color="auto" w:fill="auto"/>
            <w:noWrap/>
            <w:vAlign w:val="center"/>
            <w:hideMark/>
          </w:tcPr>
          <w:p w14:paraId="6C8BC179"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216 </w:t>
            </w:r>
          </w:p>
        </w:tc>
        <w:tc>
          <w:tcPr>
            <w:tcW w:w="567" w:type="dxa"/>
            <w:tcBorders>
              <w:top w:val="nil"/>
              <w:left w:val="nil"/>
              <w:bottom w:val="single" w:sz="4" w:space="0" w:color="auto"/>
              <w:right w:val="single" w:sz="4" w:space="0" w:color="auto"/>
            </w:tcBorders>
            <w:shd w:val="clear" w:color="auto" w:fill="auto"/>
            <w:noWrap/>
            <w:vAlign w:val="center"/>
            <w:hideMark/>
          </w:tcPr>
          <w:p w14:paraId="488A3605"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476 </w:t>
            </w:r>
          </w:p>
        </w:tc>
        <w:tc>
          <w:tcPr>
            <w:tcW w:w="425" w:type="dxa"/>
            <w:tcBorders>
              <w:top w:val="nil"/>
              <w:left w:val="nil"/>
              <w:bottom w:val="single" w:sz="4" w:space="0" w:color="auto"/>
              <w:right w:val="single" w:sz="4" w:space="0" w:color="auto"/>
            </w:tcBorders>
            <w:shd w:val="clear" w:color="auto" w:fill="auto"/>
            <w:noWrap/>
            <w:vAlign w:val="center"/>
            <w:hideMark/>
          </w:tcPr>
          <w:p w14:paraId="7947296A"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67 </w:t>
            </w:r>
          </w:p>
        </w:tc>
        <w:tc>
          <w:tcPr>
            <w:tcW w:w="567" w:type="dxa"/>
            <w:tcBorders>
              <w:top w:val="nil"/>
              <w:left w:val="nil"/>
              <w:bottom w:val="single" w:sz="4" w:space="0" w:color="auto"/>
              <w:right w:val="single" w:sz="4" w:space="0" w:color="auto"/>
            </w:tcBorders>
            <w:shd w:val="clear" w:color="auto" w:fill="auto"/>
            <w:noWrap/>
            <w:vAlign w:val="center"/>
            <w:hideMark/>
          </w:tcPr>
          <w:p w14:paraId="3A0CD24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526 </w:t>
            </w:r>
          </w:p>
        </w:tc>
        <w:tc>
          <w:tcPr>
            <w:tcW w:w="709" w:type="dxa"/>
            <w:tcBorders>
              <w:top w:val="nil"/>
              <w:left w:val="nil"/>
              <w:bottom w:val="single" w:sz="4" w:space="0" w:color="auto"/>
              <w:right w:val="single" w:sz="4" w:space="0" w:color="auto"/>
            </w:tcBorders>
            <w:shd w:val="clear" w:color="auto" w:fill="auto"/>
            <w:noWrap/>
            <w:vAlign w:val="center"/>
            <w:hideMark/>
          </w:tcPr>
          <w:p w14:paraId="18EBB08F"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38.2%</w:t>
            </w:r>
          </w:p>
        </w:tc>
        <w:tc>
          <w:tcPr>
            <w:tcW w:w="567" w:type="dxa"/>
            <w:tcBorders>
              <w:top w:val="nil"/>
              <w:left w:val="nil"/>
              <w:bottom w:val="single" w:sz="4" w:space="0" w:color="auto"/>
              <w:right w:val="single" w:sz="4" w:space="0" w:color="auto"/>
            </w:tcBorders>
            <w:shd w:val="clear" w:color="auto" w:fill="auto"/>
            <w:noWrap/>
            <w:vAlign w:val="center"/>
            <w:hideMark/>
          </w:tcPr>
          <w:p w14:paraId="24E10B5C"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20 </w:t>
            </w:r>
          </w:p>
        </w:tc>
        <w:tc>
          <w:tcPr>
            <w:tcW w:w="567" w:type="dxa"/>
            <w:tcBorders>
              <w:top w:val="nil"/>
              <w:left w:val="nil"/>
              <w:bottom w:val="single" w:sz="4" w:space="0" w:color="auto"/>
              <w:right w:val="single" w:sz="4" w:space="0" w:color="auto"/>
            </w:tcBorders>
            <w:shd w:val="clear" w:color="auto" w:fill="auto"/>
            <w:noWrap/>
            <w:vAlign w:val="center"/>
            <w:hideMark/>
          </w:tcPr>
          <w:p w14:paraId="687D7EBE"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64 </w:t>
            </w:r>
          </w:p>
        </w:tc>
        <w:tc>
          <w:tcPr>
            <w:tcW w:w="708" w:type="dxa"/>
            <w:tcBorders>
              <w:top w:val="nil"/>
              <w:left w:val="nil"/>
              <w:bottom w:val="single" w:sz="4" w:space="0" w:color="auto"/>
              <w:right w:val="single" w:sz="4" w:space="0" w:color="auto"/>
            </w:tcBorders>
            <w:shd w:val="clear" w:color="auto" w:fill="auto"/>
            <w:noWrap/>
            <w:vAlign w:val="center"/>
            <w:hideMark/>
          </w:tcPr>
          <w:p w14:paraId="31743350"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352 </w:t>
            </w:r>
          </w:p>
        </w:tc>
        <w:tc>
          <w:tcPr>
            <w:tcW w:w="426" w:type="dxa"/>
            <w:tcBorders>
              <w:top w:val="nil"/>
              <w:left w:val="nil"/>
              <w:bottom w:val="single" w:sz="4" w:space="0" w:color="auto"/>
              <w:right w:val="single" w:sz="4" w:space="0" w:color="auto"/>
            </w:tcBorders>
            <w:shd w:val="clear" w:color="auto" w:fill="auto"/>
            <w:noWrap/>
            <w:vAlign w:val="center"/>
            <w:hideMark/>
          </w:tcPr>
          <w:p w14:paraId="51E15A4E"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90 </w:t>
            </w:r>
          </w:p>
        </w:tc>
        <w:tc>
          <w:tcPr>
            <w:tcW w:w="850" w:type="dxa"/>
            <w:tcBorders>
              <w:top w:val="nil"/>
              <w:left w:val="nil"/>
              <w:bottom w:val="single" w:sz="4" w:space="0" w:color="auto"/>
              <w:right w:val="single" w:sz="4" w:space="0" w:color="auto"/>
            </w:tcBorders>
            <w:shd w:val="clear" w:color="auto" w:fill="auto"/>
            <w:noWrap/>
            <w:vAlign w:val="center"/>
            <w:hideMark/>
          </w:tcPr>
          <w:p w14:paraId="4D523ECC" w14:textId="77777777" w:rsidR="00C85245" w:rsidRPr="0041776C" w:rsidRDefault="00C85245" w:rsidP="00C85245">
            <w:pPr>
              <w:widowControl/>
              <w:spacing w:line="320" w:lineRule="exact"/>
              <w:jc w:val="right"/>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3,585 </w:t>
            </w:r>
          </w:p>
        </w:tc>
      </w:tr>
      <w:tr w:rsidR="0041776C" w:rsidRPr="0041776C" w14:paraId="5D12AC6E" w14:textId="77777777" w:rsidTr="00C85245">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1C067F62"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109 </w:t>
            </w:r>
          </w:p>
        </w:tc>
        <w:tc>
          <w:tcPr>
            <w:tcW w:w="658" w:type="dxa"/>
            <w:tcBorders>
              <w:top w:val="nil"/>
              <w:left w:val="nil"/>
              <w:bottom w:val="single" w:sz="4" w:space="0" w:color="auto"/>
              <w:right w:val="single" w:sz="4" w:space="0" w:color="auto"/>
            </w:tcBorders>
            <w:shd w:val="clear" w:color="auto" w:fill="auto"/>
            <w:noWrap/>
            <w:vAlign w:val="center"/>
            <w:hideMark/>
          </w:tcPr>
          <w:p w14:paraId="40518794"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1,445 </w:t>
            </w:r>
          </w:p>
        </w:tc>
        <w:tc>
          <w:tcPr>
            <w:tcW w:w="541" w:type="dxa"/>
            <w:tcBorders>
              <w:top w:val="nil"/>
              <w:left w:val="nil"/>
              <w:bottom w:val="single" w:sz="4" w:space="0" w:color="auto"/>
              <w:right w:val="single" w:sz="4" w:space="0" w:color="auto"/>
            </w:tcBorders>
            <w:shd w:val="clear" w:color="auto" w:fill="auto"/>
            <w:noWrap/>
            <w:vAlign w:val="center"/>
            <w:hideMark/>
          </w:tcPr>
          <w:p w14:paraId="12CAFC5B"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111 </w:t>
            </w:r>
          </w:p>
        </w:tc>
        <w:tc>
          <w:tcPr>
            <w:tcW w:w="567" w:type="dxa"/>
            <w:tcBorders>
              <w:top w:val="nil"/>
              <w:left w:val="nil"/>
              <w:bottom w:val="single" w:sz="4" w:space="0" w:color="auto"/>
              <w:right w:val="single" w:sz="4" w:space="0" w:color="auto"/>
            </w:tcBorders>
            <w:shd w:val="clear" w:color="auto" w:fill="auto"/>
            <w:noWrap/>
            <w:vAlign w:val="center"/>
            <w:hideMark/>
          </w:tcPr>
          <w:p w14:paraId="103FDC65"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294 </w:t>
            </w:r>
          </w:p>
        </w:tc>
        <w:tc>
          <w:tcPr>
            <w:tcW w:w="567" w:type="dxa"/>
            <w:tcBorders>
              <w:top w:val="nil"/>
              <w:left w:val="nil"/>
              <w:bottom w:val="single" w:sz="4" w:space="0" w:color="auto"/>
              <w:right w:val="single" w:sz="4" w:space="0" w:color="auto"/>
            </w:tcBorders>
            <w:shd w:val="clear" w:color="auto" w:fill="auto"/>
            <w:noWrap/>
            <w:vAlign w:val="center"/>
            <w:hideMark/>
          </w:tcPr>
          <w:p w14:paraId="7CF6BE0B"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891 </w:t>
            </w:r>
          </w:p>
        </w:tc>
        <w:tc>
          <w:tcPr>
            <w:tcW w:w="567" w:type="dxa"/>
            <w:tcBorders>
              <w:top w:val="nil"/>
              <w:left w:val="nil"/>
              <w:bottom w:val="single" w:sz="4" w:space="0" w:color="auto"/>
              <w:right w:val="single" w:sz="4" w:space="0" w:color="auto"/>
            </w:tcBorders>
            <w:shd w:val="clear" w:color="auto" w:fill="auto"/>
            <w:noWrap/>
            <w:vAlign w:val="center"/>
            <w:hideMark/>
          </w:tcPr>
          <w:p w14:paraId="20E5A468"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149 </w:t>
            </w:r>
          </w:p>
        </w:tc>
        <w:tc>
          <w:tcPr>
            <w:tcW w:w="417" w:type="dxa"/>
            <w:tcBorders>
              <w:top w:val="nil"/>
              <w:left w:val="nil"/>
              <w:bottom w:val="single" w:sz="4" w:space="0" w:color="auto"/>
              <w:right w:val="single" w:sz="4" w:space="0" w:color="auto"/>
            </w:tcBorders>
            <w:shd w:val="clear" w:color="auto" w:fill="auto"/>
            <w:noWrap/>
            <w:vAlign w:val="center"/>
            <w:hideMark/>
          </w:tcPr>
          <w:p w14:paraId="24E0FFBA"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861 </w:t>
            </w:r>
          </w:p>
        </w:tc>
        <w:tc>
          <w:tcPr>
            <w:tcW w:w="657" w:type="dxa"/>
            <w:tcBorders>
              <w:top w:val="nil"/>
              <w:left w:val="nil"/>
              <w:bottom w:val="single" w:sz="4" w:space="0" w:color="auto"/>
              <w:right w:val="single" w:sz="4" w:space="0" w:color="auto"/>
            </w:tcBorders>
            <w:shd w:val="clear" w:color="auto" w:fill="auto"/>
            <w:noWrap/>
            <w:vAlign w:val="center"/>
            <w:hideMark/>
          </w:tcPr>
          <w:p w14:paraId="66BF4328"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59.6%</w:t>
            </w:r>
          </w:p>
        </w:tc>
        <w:tc>
          <w:tcPr>
            <w:tcW w:w="566" w:type="dxa"/>
            <w:tcBorders>
              <w:top w:val="nil"/>
              <w:left w:val="nil"/>
              <w:bottom w:val="single" w:sz="4" w:space="0" w:color="auto"/>
              <w:right w:val="single" w:sz="4" w:space="0" w:color="auto"/>
            </w:tcBorders>
            <w:shd w:val="clear" w:color="auto" w:fill="auto"/>
            <w:noWrap/>
            <w:vAlign w:val="center"/>
            <w:hideMark/>
          </w:tcPr>
          <w:p w14:paraId="5280456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90 </w:t>
            </w:r>
          </w:p>
        </w:tc>
        <w:tc>
          <w:tcPr>
            <w:tcW w:w="567" w:type="dxa"/>
            <w:tcBorders>
              <w:top w:val="nil"/>
              <w:left w:val="nil"/>
              <w:bottom w:val="single" w:sz="4" w:space="0" w:color="auto"/>
              <w:right w:val="single" w:sz="4" w:space="0" w:color="auto"/>
            </w:tcBorders>
            <w:shd w:val="clear" w:color="auto" w:fill="auto"/>
            <w:noWrap/>
            <w:vAlign w:val="center"/>
            <w:hideMark/>
          </w:tcPr>
          <w:p w14:paraId="1DF33B2A"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232 </w:t>
            </w:r>
          </w:p>
        </w:tc>
        <w:tc>
          <w:tcPr>
            <w:tcW w:w="567" w:type="dxa"/>
            <w:tcBorders>
              <w:top w:val="nil"/>
              <w:left w:val="nil"/>
              <w:bottom w:val="single" w:sz="4" w:space="0" w:color="auto"/>
              <w:right w:val="single" w:sz="4" w:space="0" w:color="auto"/>
            </w:tcBorders>
            <w:shd w:val="clear" w:color="auto" w:fill="auto"/>
            <w:noWrap/>
            <w:vAlign w:val="center"/>
            <w:hideMark/>
          </w:tcPr>
          <w:p w14:paraId="17317D52"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474 </w:t>
            </w:r>
          </w:p>
        </w:tc>
        <w:tc>
          <w:tcPr>
            <w:tcW w:w="425" w:type="dxa"/>
            <w:tcBorders>
              <w:top w:val="nil"/>
              <w:left w:val="nil"/>
              <w:bottom w:val="single" w:sz="4" w:space="0" w:color="auto"/>
              <w:right w:val="single" w:sz="4" w:space="0" w:color="auto"/>
            </w:tcBorders>
            <w:shd w:val="clear" w:color="auto" w:fill="auto"/>
            <w:noWrap/>
            <w:vAlign w:val="center"/>
            <w:hideMark/>
          </w:tcPr>
          <w:p w14:paraId="60A17C11"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65 </w:t>
            </w:r>
          </w:p>
        </w:tc>
        <w:tc>
          <w:tcPr>
            <w:tcW w:w="567" w:type="dxa"/>
            <w:tcBorders>
              <w:top w:val="nil"/>
              <w:left w:val="nil"/>
              <w:bottom w:val="single" w:sz="4" w:space="0" w:color="auto"/>
              <w:right w:val="single" w:sz="4" w:space="0" w:color="auto"/>
            </w:tcBorders>
            <w:shd w:val="clear" w:color="auto" w:fill="auto"/>
            <w:noWrap/>
            <w:vAlign w:val="center"/>
            <w:hideMark/>
          </w:tcPr>
          <w:p w14:paraId="2E218ABE"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584 </w:t>
            </w:r>
          </w:p>
        </w:tc>
        <w:tc>
          <w:tcPr>
            <w:tcW w:w="709" w:type="dxa"/>
            <w:tcBorders>
              <w:top w:val="nil"/>
              <w:left w:val="nil"/>
              <w:bottom w:val="single" w:sz="4" w:space="0" w:color="auto"/>
              <w:right w:val="single" w:sz="4" w:space="0" w:color="auto"/>
            </w:tcBorders>
            <w:shd w:val="clear" w:color="auto" w:fill="auto"/>
            <w:noWrap/>
            <w:vAlign w:val="center"/>
            <w:hideMark/>
          </w:tcPr>
          <w:p w14:paraId="57D46A72"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40.4%</w:t>
            </w:r>
          </w:p>
        </w:tc>
        <w:tc>
          <w:tcPr>
            <w:tcW w:w="567" w:type="dxa"/>
            <w:tcBorders>
              <w:top w:val="nil"/>
              <w:left w:val="nil"/>
              <w:bottom w:val="single" w:sz="4" w:space="0" w:color="auto"/>
              <w:right w:val="single" w:sz="4" w:space="0" w:color="auto"/>
            </w:tcBorders>
            <w:shd w:val="clear" w:color="auto" w:fill="auto"/>
            <w:noWrap/>
            <w:vAlign w:val="center"/>
            <w:hideMark/>
          </w:tcPr>
          <w:p w14:paraId="0B0485F0"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21 </w:t>
            </w:r>
          </w:p>
        </w:tc>
        <w:tc>
          <w:tcPr>
            <w:tcW w:w="567" w:type="dxa"/>
            <w:tcBorders>
              <w:top w:val="nil"/>
              <w:left w:val="nil"/>
              <w:bottom w:val="single" w:sz="4" w:space="0" w:color="auto"/>
              <w:right w:val="single" w:sz="4" w:space="0" w:color="auto"/>
            </w:tcBorders>
            <w:shd w:val="clear" w:color="auto" w:fill="auto"/>
            <w:noWrap/>
            <w:vAlign w:val="center"/>
            <w:hideMark/>
          </w:tcPr>
          <w:p w14:paraId="4792F89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62 </w:t>
            </w:r>
          </w:p>
        </w:tc>
        <w:tc>
          <w:tcPr>
            <w:tcW w:w="708" w:type="dxa"/>
            <w:tcBorders>
              <w:top w:val="nil"/>
              <w:left w:val="nil"/>
              <w:bottom w:val="single" w:sz="4" w:space="0" w:color="auto"/>
              <w:right w:val="single" w:sz="4" w:space="0" w:color="auto"/>
            </w:tcBorders>
            <w:shd w:val="clear" w:color="auto" w:fill="auto"/>
            <w:noWrap/>
            <w:vAlign w:val="center"/>
            <w:hideMark/>
          </w:tcPr>
          <w:p w14:paraId="6C579FBB"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417 </w:t>
            </w:r>
          </w:p>
        </w:tc>
        <w:tc>
          <w:tcPr>
            <w:tcW w:w="426" w:type="dxa"/>
            <w:tcBorders>
              <w:top w:val="nil"/>
              <w:left w:val="nil"/>
              <w:bottom w:val="single" w:sz="4" w:space="0" w:color="auto"/>
              <w:right w:val="single" w:sz="4" w:space="0" w:color="auto"/>
            </w:tcBorders>
            <w:shd w:val="clear" w:color="auto" w:fill="auto"/>
            <w:noWrap/>
            <w:vAlign w:val="center"/>
            <w:hideMark/>
          </w:tcPr>
          <w:p w14:paraId="7897B1D4"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84 </w:t>
            </w:r>
          </w:p>
        </w:tc>
        <w:tc>
          <w:tcPr>
            <w:tcW w:w="850" w:type="dxa"/>
            <w:tcBorders>
              <w:top w:val="nil"/>
              <w:left w:val="nil"/>
              <w:bottom w:val="single" w:sz="4" w:space="0" w:color="auto"/>
              <w:right w:val="single" w:sz="4" w:space="0" w:color="auto"/>
            </w:tcBorders>
            <w:shd w:val="clear" w:color="auto" w:fill="auto"/>
            <w:noWrap/>
            <w:vAlign w:val="center"/>
            <w:hideMark/>
          </w:tcPr>
          <w:p w14:paraId="6E8E1D9B" w14:textId="77777777" w:rsidR="00C85245" w:rsidRPr="0041776C" w:rsidRDefault="00C85245" w:rsidP="00C85245">
            <w:pPr>
              <w:widowControl/>
              <w:spacing w:line="320" w:lineRule="exact"/>
              <w:jc w:val="right"/>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3,715 </w:t>
            </w:r>
          </w:p>
        </w:tc>
      </w:tr>
      <w:tr w:rsidR="0041776C" w:rsidRPr="0041776C" w14:paraId="1E2881AC" w14:textId="77777777" w:rsidTr="00C85245">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306DF22C"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lastRenderedPageBreak/>
              <w:t xml:space="preserve">110 </w:t>
            </w:r>
          </w:p>
        </w:tc>
        <w:tc>
          <w:tcPr>
            <w:tcW w:w="658" w:type="dxa"/>
            <w:tcBorders>
              <w:top w:val="nil"/>
              <w:left w:val="nil"/>
              <w:bottom w:val="single" w:sz="4" w:space="0" w:color="auto"/>
              <w:right w:val="single" w:sz="4" w:space="0" w:color="auto"/>
            </w:tcBorders>
            <w:shd w:val="clear" w:color="auto" w:fill="auto"/>
            <w:noWrap/>
            <w:vAlign w:val="center"/>
            <w:hideMark/>
          </w:tcPr>
          <w:p w14:paraId="04F03F48" w14:textId="77777777" w:rsidR="00C85245" w:rsidRPr="0041776C" w:rsidRDefault="00C85245" w:rsidP="00C85245">
            <w:pPr>
              <w:widowControl/>
              <w:spacing w:line="320" w:lineRule="exact"/>
              <w:jc w:val="right"/>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1,441 </w:t>
            </w:r>
          </w:p>
        </w:tc>
        <w:tc>
          <w:tcPr>
            <w:tcW w:w="541" w:type="dxa"/>
            <w:tcBorders>
              <w:top w:val="nil"/>
              <w:left w:val="nil"/>
              <w:bottom w:val="single" w:sz="4" w:space="0" w:color="auto"/>
              <w:right w:val="single" w:sz="4" w:space="0" w:color="auto"/>
            </w:tcBorders>
            <w:shd w:val="clear" w:color="auto" w:fill="auto"/>
            <w:noWrap/>
            <w:vAlign w:val="center"/>
            <w:hideMark/>
          </w:tcPr>
          <w:p w14:paraId="0FB8509A"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115 </w:t>
            </w:r>
          </w:p>
        </w:tc>
        <w:tc>
          <w:tcPr>
            <w:tcW w:w="567" w:type="dxa"/>
            <w:tcBorders>
              <w:top w:val="nil"/>
              <w:left w:val="nil"/>
              <w:bottom w:val="single" w:sz="4" w:space="0" w:color="auto"/>
              <w:right w:val="single" w:sz="4" w:space="0" w:color="auto"/>
            </w:tcBorders>
            <w:shd w:val="clear" w:color="auto" w:fill="auto"/>
            <w:noWrap/>
            <w:vAlign w:val="center"/>
            <w:hideMark/>
          </w:tcPr>
          <w:p w14:paraId="2CF8D433"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309 </w:t>
            </w:r>
          </w:p>
        </w:tc>
        <w:tc>
          <w:tcPr>
            <w:tcW w:w="567" w:type="dxa"/>
            <w:tcBorders>
              <w:top w:val="nil"/>
              <w:left w:val="nil"/>
              <w:bottom w:val="single" w:sz="4" w:space="0" w:color="auto"/>
              <w:right w:val="single" w:sz="4" w:space="0" w:color="auto"/>
            </w:tcBorders>
            <w:shd w:val="clear" w:color="auto" w:fill="auto"/>
            <w:noWrap/>
            <w:vAlign w:val="center"/>
            <w:hideMark/>
          </w:tcPr>
          <w:p w14:paraId="60F1817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868 </w:t>
            </w:r>
          </w:p>
        </w:tc>
        <w:tc>
          <w:tcPr>
            <w:tcW w:w="567" w:type="dxa"/>
            <w:tcBorders>
              <w:top w:val="nil"/>
              <w:left w:val="nil"/>
              <w:bottom w:val="single" w:sz="4" w:space="0" w:color="auto"/>
              <w:right w:val="single" w:sz="4" w:space="0" w:color="auto"/>
            </w:tcBorders>
            <w:shd w:val="clear" w:color="auto" w:fill="auto"/>
            <w:noWrap/>
            <w:vAlign w:val="center"/>
            <w:hideMark/>
          </w:tcPr>
          <w:p w14:paraId="2C00A360"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149 </w:t>
            </w:r>
          </w:p>
        </w:tc>
        <w:tc>
          <w:tcPr>
            <w:tcW w:w="417" w:type="dxa"/>
            <w:tcBorders>
              <w:top w:val="nil"/>
              <w:left w:val="nil"/>
              <w:bottom w:val="single" w:sz="4" w:space="0" w:color="auto"/>
              <w:right w:val="single" w:sz="4" w:space="0" w:color="auto"/>
            </w:tcBorders>
            <w:shd w:val="clear" w:color="auto" w:fill="auto"/>
            <w:noWrap/>
            <w:vAlign w:val="center"/>
            <w:hideMark/>
          </w:tcPr>
          <w:p w14:paraId="2F8857FE"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856 </w:t>
            </w:r>
          </w:p>
        </w:tc>
        <w:tc>
          <w:tcPr>
            <w:tcW w:w="657" w:type="dxa"/>
            <w:tcBorders>
              <w:top w:val="nil"/>
              <w:left w:val="nil"/>
              <w:bottom w:val="single" w:sz="4" w:space="0" w:color="auto"/>
              <w:right w:val="single" w:sz="4" w:space="0" w:color="auto"/>
            </w:tcBorders>
            <w:shd w:val="clear" w:color="auto" w:fill="auto"/>
            <w:noWrap/>
            <w:vAlign w:val="center"/>
            <w:hideMark/>
          </w:tcPr>
          <w:p w14:paraId="1CA47501"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59.4%</w:t>
            </w:r>
          </w:p>
        </w:tc>
        <w:tc>
          <w:tcPr>
            <w:tcW w:w="566" w:type="dxa"/>
            <w:tcBorders>
              <w:top w:val="nil"/>
              <w:left w:val="nil"/>
              <w:bottom w:val="single" w:sz="4" w:space="0" w:color="auto"/>
              <w:right w:val="single" w:sz="4" w:space="0" w:color="auto"/>
            </w:tcBorders>
            <w:shd w:val="clear" w:color="auto" w:fill="auto"/>
            <w:noWrap/>
            <w:vAlign w:val="center"/>
            <w:hideMark/>
          </w:tcPr>
          <w:p w14:paraId="6C297702"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93 </w:t>
            </w:r>
          </w:p>
        </w:tc>
        <w:tc>
          <w:tcPr>
            <w:tcW w:w="567" w:type="dxa"/>
            <w:tcBorders>
              <w:top w:val="nil"/>
              <w:left w:val="nil"/>
              <w:bottom w:val="single" w:sz="4" w:space="0" w:color="auto"/>
              <w:right w:val="single" w:sz="4" w:space="0" w:color="auto"/>
            </w:tcBorders>
            <w:shd w:val="clear" w:color="auto" w:fill="auto"/>
            <w:noWrap/>
            <w:vAlign w:val="center"/>
            <w:hideMark/>
          </w:tcPr>
          <w:p w14:paraId="0DC78B2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250 </w:t>
            </w:r>
          </w:p>
        </w:tc>
        <w:tc>
          <w:tcPr>
            <w:tcW w:w="567" w:type="dxa"/>
            <w:tcBorders>
              <w:top w:val="nil"/>
              <w:left w:val="nil"/>
              <w:bottom w:val="single" w:sz="4" w:space="0" w:color="auto"/>
              <w:right w:val="single" w:sz="4" w:space="0" w:color="auto"/>
            </w:tcBorders>
            <w:shd w:val="clear" w:color="auto" w:fill="auto"/>
            <w:noWrap/>
            <w:vAlign w:val="center"/>
            <w:hideMark/>
          </w:tcPr>
          <w:p w14:paraId="3B3221B9"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451 </w:t>
            </w:r>
          </w:p>
        </w:tc>
        <w:tc>
          <w:tcPr>
            <w:tcW w:w="425" w:type="dxa"/>
            <w:tcBorders>
              <w:top w:val="nil"/>
              <w:left w:val="nil"/>
              <w:bottom w:val="single" w:sz="4" w:space="0" w:color="auto"/>
              <w:right w:val="single" w:sz="4" w:space="0" w:color="auto"/>
            </w:tcBorders>
            <w:shd w:val="clear" w:color="auto" w:fill="auto"/>
            <w:noWrap/>
            <w:vAlign w:val="center"/>
            <w:hideMark/>
          </w:tcPr>
          <w:p w14:paraId="0D4485C9"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62 </w:t>
            </w:r>
          </w:p>
        </w:tc>
        <w:tc>
          <w:tcPr>
            <w:tcW w:w="567" w:type="dxa"/>
            <w:tcBorders>
              <w:top w:val="nil"/>
              <w:left w:val="nil"/>
              <w:bottom w:val="single" w:sz="4" w:space="0" w:color="auto"/>
              <w:right w:val="single" w:sz="4" w:space="0" w:color="auto"/>
            </w:tcBorders>
            <w:shd w:val="clear" w:color="auto" w:fill="auto"/>
            <w:noWrap/>
            <w:vAlign w:val="center"/>
            <w:hideMark/>
          </w:tcPr>
          <w:p w14:paraId="18CD1FC0"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585 </w:t>
            </w:r>
          </w:p>
        </w:tc>
        <w:tc>
          <w:tcPr>
            <w:tcW w:w="709" w:type="dxa"/>
            <w:tcBorders>
              <w:top w:val="nil"/>
              <w:left w:val="nil"/>
              <w:bottom w:val="single" w:sz="4" w:space="0" w:color="auto"/>
              <w:right w:val="single" w:sz="4" w:space="0" w:color="auto"/>
            </w:tcBorders>
            <w:shd w:val="clear" w:color="auto" w:fill="auto"/>
            <w:noWrap/>
            <w:vAlign w:val="center"/>
            <w:hideMark/>
          </w:tcPr>
          <w:p w14:paraId="1047D74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40.6%</w:t>
            </w:r>
          </w:p>
        </w:tc>
        <w:tc>
          <w:tcPr>
            <w:tcW w:w="567" w:type="dxa"/>
            <w:tcBorders>
              <w:top w:val="nil"/>
              <w:left w:val="nil"/>
              <w:bottom w:val="single" w:sz="4" w:space="0" w:color="auto"/>
              <w:right w:val="single" w:sz="4" w:space="0" w:color="auto"/>
            </w:tcBorders>
            <w:shd w:val="clear" w:color="auto" w:fill="auto"/>
            <w:noWrap/>
            <w:vAlign w:val="center"/>
            <w:hideMark/>
          </w:tcPr>
          <w:p w14:paraId="2F1A800F"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22 </w:t>
            </w:r>
          </w:p>
        </w:tc>
        <w:tc>
          <w:tcPr>
            <w:tcW w:w="567" w:type="dxa"/>
            <w:tcBorders>
              <w:top w:val="nil"/>
              <w:left w:val="nil"/>
              <w:bottom w:val="single" w:sz="4" w:space="0" w:color="auto"/>
              <w:right w:val="single" w:sz="4" w:space="0" w:color="auto"/>
            </w:tcBorders>
            <w:shd w:val="clear" w:color="auto" w:fill="auto"/>
            <w:noWrap/>
            <w:vAlign w:val="center"/>
            <w:hideMark/>
          </w:tcPr>
          <w:p w14:paraId="26AF7AF2"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59 </w:t>
            </w:r>
          </w:p>
        </w:tc>
        <w:tc>
          <w:tcPr>
            <w:tcW w:w="708" w:type="dxa"/>
            <w:tcBorders>
              <w:top w:val="nil"/>
              <w:left w:val="nil"/>
              <w:bottom w:val="single" w:sz="4" w:space="0" w:color="auto"/>
              <w:right w:val="single" w:sz="4" w:space="0" w:color="auto"/>
            </w:tcBorders>
            <w:shd w:val="clear" w:color="auto" w:fill="auto"/>
            <w:noWrap/>
            <w:vAlign w:val="center"/>
            <w:hideMark/>
          </w:tcPr>
          <w:p w14:paraId="350C51EF"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417 </w:t>
            </w:r>
          </w:p>
        </w:tc>
        <w:tc>
          <w:tcPr>
            <w:tcW w:w="426" w:type="dxa"/>
            <w:tcBorders>
              <w:top w:val="nil"/>
              <w:left w:val="nil"/>
              <w:bottom w:val="single" w:sz="4" w:space="0" w:color="auto"/>
              <w:right w:val="single" w:sz="4" w:space="0" w:color="auto"/>
            </w:tcBorders>
            <w:shd w:val="clear" w:color="auto" w:fill="auto"/>
            <w:noWrap/>
            <w:vAlign w:val="center"/>
            <w:hideMark/>
          </w:tcPr>
          <w:p w14:paraId="34B00442"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87 </w:t>
            </w:r>
          </w:p>
        </w:tc>
        <w:tc>
          <w:tcPr>
            <w:tcW w:w="850" w:type="dxa"/>
            <w:tcBorders>
              <w:top w:val="nil"/>
              <w:left w:val="nil"/>
              <w:bottom w:val="single" w:sz="4" w:space="0" w:color="auto"/>
              <w:right w:val="single" w:sz="4" w:space="0" w:color="auto"/>
            </w:tcBorders>
            <w:shd w:val="clear" w:color="auto" w:fill="auto"/>
            <w:noWrap/>
            <w:vAlign w:val="center"/>
            <w:hideMark/>
          </w:tcPr>
          <w:p w14:paraId="5FA027EC" w14:textId="77777777" w:rsidR="00C85245" w:rsidRPr="0041776C" w:rsidRDefault="00C85245" w:rsidP="00C85245">
            <w:pPr>
              <w:widowControl/>
              <w:spacing w:line="320" w:lineRule="exact"/>
              <w:jc w:val="right"/>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3,626 </w:t>
            </w:r>
          </w:p>
        </w:tc>
      </w:tr>
      <w:tr w:rsidR="0041776C" w:rsidRPr="0041776C" w14:paraId="75D9049E" w14:textId="77777777" w:rsidTr="00C85245">
        <w:trPr>
          <w:trHeight w:val="20"/>
          <w:jc w:val="center"/>
        </w:trPr>
        <w:tc>
          <w:tcPr>
            <w:tcW w:w="10060" w:type="dxa"/>
            <w:gridSpan w:val="18"/>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13035D68"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公立學校部分</w:t>
            </w:r>
          </w:p>
        </w:tc>
        <w:tc>
          <w:tcPr>
            <w:tcW w:w="850" w:type="dxa"/>
            <w:tcBorders>
              <w:top w:val="nil"/>
              <w:left w:val="nil"/>
              <w:bottom w:val="single" w:sz="4" w:space="0" w:color="auto"/>
              <w:right w:val="single" w:sz="4" w:space="0" w:color="auto"/>
            </w:tcBorders>
            <w:shd w:val="clear" w:color="000000" w:fill="E2EFDA"/>
            <w:noWrap/>
            <w:vAlign w:val="center"/>
            <w:hideMark/>
          </w:tcPr>
          <w:p w14:paraId="032321EC" w14:textId="77777777" w:rsidR="00C85245" w:rsidRPr="0041776C" w:rsidRDefault="00C85245" w:rsidP="00C85245">
            <w:pPr>
              <w:widowControl/>
              <w:spacing w:line="320" w:lineRule="exac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　</w:t>
            </w:r>
          </w:p>
        </w:tc>
      </w:tr>
      <w:tr w:rsidR="0041776C" w:rsidRPr="0041776C" w14:paraId="55FC3F84" w14:textId="77777777" w:rsidTr="00C85245">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21930FD9"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106 </w:t>
            </w:r>
          </w:p>
        </w:tc>
        <w:tc>
          <w:tcPr>
            <w:tcW w:w="658" w:type="dxa"/>
            <w:tcBorders>
              <w:top w:val="nil"/>
              <w:left w:val="nil"/>
              <w:bottom w:val="single" w:sz="4" w:space="0" w:color="auto"/>
              <w:right w:val="single" w:sz="4" w:space="0" w:color="auto"/>
            </w:tcBorders>
            <w:shd w:val="clear" w:color="auto" w:fill="auto"/>
            <w:noWrap/>
            <w:vAlign w:val="center"/>
            <w:hideMark/>
          </w:tcPr>
          <w:p w14:paraId="21D3B859"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142 </w:t>
            </w:r>
          </w:p>
        </w:tc>
        <w:tc>
          <w:tcPr>
            <w:tcW w:w="541" w:type="dxa"/>
            <w:tcBorders>
              <w:top w:val="nil"/>
              <w:left w:val="nil"/>
              <w:bottom w:val="single" w:sz="4" w:space="0" w:color="auto"/>
              <w:right w:val="single" w:sz="4" w:space="0" w:color="auto"/>
            </w:tcBorders>
            <w:shd w:val="clear" w:color="auto" w:fill="auto"/>
            <w:noWrap/>
            <w:vAlign w:val="center"/>
            <w:hideMark/>
          </w:tcPr>
          <w:p w14:paraId="5253F0DE"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26 </w:t>
            </w:r>
          </w:p>
        </w:tc>
        <w:tc>
          <w:tcPr>
            <w:tcW w:w="567" w:type="dxa"/>
            <w:tcBorders>
              <w:top w:val="nil"/>
              <w:left w:val="nil"/>
              <w:bottom w:val="single" w:sz="4" w:space="0" w:color="auto"/>
              <w:right w:val="single" w:sz="4" w:space="0" w:color="auto"/>
            </w:tcBorders>
            <w:shd w:val="clear" w:color="auto" w:fill="auto"/>
            <w:noWrap/>
            <w:vAlign w:val="center"/>
            <w:hideMark/>
          </w:tcPr>
          <w:p w14:paraId="794C59E0"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41 </w:t>
            </w:r>
          </w:p>
        </w:tc>
        <w:tc>
          <w:tcPr>
            <w:tcW w:w="567" w:type="dxa"/>
            <w:tcBorders>
              <w:top w:val="nil"/>
              <w:left w:val="nil"/>
              <w:bottom w:val="single" w:sz="4" w:space="0" w:color="auto"/>
              <w:right w:val="single" w:sz="4" w:space="0" w:color="auto"/>
            </w:tcBorders>
            <w:shd w:val="clear" w:color="auto" w:fill="auto"/>
            <w:noWrap/>
            <w:vAlign w:val="center"/>
            <w:hideMark/>
          </w:tcPr>
          <w:p w14:paraId="0120CF6E"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60 </w:t>
            </w:r>
          </w:p>
        </w:tc>
        <w:tc>
          <w:tcPr>
            <w:tcW w:w="567" w:type="dxa"/>
            <w:tcBorders>
              <w:top w:val="nil"/>
              <w:left w:val="nil"/>
              <w:bottom w:val="single" w:sz="4" w:space="0" w:color="auto"/>
              <w:right w:val="single" w:sz="4" w:space="0" w:color="auto"/>
            </w:tcBorders>
            <w:shd w:val="clear" w:color="auto" w:fill="auto"/>
            <w:noWrap/>
            <w:vAlign w:val="center"/>
            <w:hideMark/>
          </w:tcPr>
          <w:p w14:paraId="62C2558C"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15 </w:t>
            </w:r>
          </w:p>
        </w:tc>
        <w:tc>
          <w:tcPr>
            <w:tcW w:w="417" w:type="dxa"/>
            <w:tcBorders>
              <w:top w:val="nil"/>
              <w:left w:val="nil"/>
              <w:bottom w:val="single" w:sz="4" w:space="0" w:color="auto"/>
              <w:right w:val="single" w:sz="4" w:space="0" w:color="auto"/>
            </w:tcBorders>
            <w:shd w:val="clear" w:color="auto" w:fill="auto"/>
            <w:noWrap/>
            <w:vAlign w:val="center"/>
            <w:hideMark/>
          </w:tcPr>
          <w:p w14:paraId="5458CA9B"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119 </w:t>
            </w:r>
          </w:p>
        </w:tc>
        <w:tc>
          <w:tcPr>
            <w:tcW w:w="657" w:type="dxa"/>
            <w:tcBorders>
              <w:top w:val="nil"/>
              <w:left w:val="nil"/>
              <w:bottom w:val="single" w:sz="4" w:space="0" w:color="auto"/>
              <w:right w:val="single" w:sz="4" w:space="0" w:color="auto"/>
            </w:tcBorders>
            <w:shd w:val="clear" w:color="auto" w:fill="auto"/>
            <w:noWrap/>
            <w:vAlign w:val="center"/>
            <w:hideMark/>
          </w:tcPr>
          <w:p w14:paraId="6D616D14"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83.8%</w:t>
            </w:r>
          </w:p>
        </w:tc>
        <w:tc>
          <w:tcPr>
            <w:tcW w:w="566" w:type="dxa"/>
            <w:tcBorders>
              <w:top w:val="nil"/>
              <w:left w:val="nil"/>
              <w:bottom w:val="single" w:sz="4" w:space="0" w:color="auto"/>
              <w:right w:val="single" w:sz="4" w:space="0" w:color="auto"/>
            </w:tcBorders>
            <w:shd w:val="clear" w:color="auto" w:fill="auto"/>
            <w:noWrap/>
            <w:vAlign w:val="center"/>
            <w:hideMark/>
          </w:tcPr>
          <w:p w14:paraId="4DA29120"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20 </w:t>
            </w:r>
          </w:p>
        </w:tc>
        <w:tc>
          <w:tcPr>
            <w:tcW w:w="567" w:type="dxa"/>
            <w:tcBorders>
              <w:top w:val="nil"/>
              <w:left w:val="nil"/>
              <w:bottom w:val="single" w:sz="4" w:space="0" w:color="auto"/>
              <w:right w:val="single" w:sz="4" w:space="0" w:color="auto"/>
            </w:tcBorders>
            <w:shd w:val="clear" w:color="auto" w:fill="auto"/>
            <w:noWrap/>
            <w:vAlign w:val="center"/>
            <w:hideMark/>
          </w:tcPr>
          <w:p w14:paraId="70A65203"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36 </w:t>
            </w:r>
          </w:p>
        </w:tc>
        <w:tc>
          <w:tcPr>
            <w:tcW w:w="567" w:type="dxa"/>
            <w:tcBorders>
              <w:top w:val="nil"/>
              <w:left w:val="nil"/>
              <w:bottom w:val="single" w:sz="4" w:space="0" w:color="auto"/>
              <w:right w:val="single" w:sz="4" w:space="0" w:color="auto"/>
            </w:tcBorders>
            <w:shd w:val="clear" w:color="auto" w:fill="auto"/>
            <w:noWrap/>
            <w:vAlign w:val="center"/>
            <w:hideMark/>
          </w:tcPr>
          <w:p w14:paraId="37A531AE"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49 </w:t>
            </w:r>
          </w:p>
        </w:tc>
        <w:tc>
          <w:tcPr>
            <w:tcW w:w="425" w:type="dxa"/>
            <w:tcBorders>
              <w:top w:val="nil"/>
              <w:left w:val="nil"/>
              <w:bottom w:val="single" w:sz="4" w:space="0" w:color="auto"/>
              <w:right w:val="single" w:sz="4" w:space="0" w:color="auto"/>
            </w:tcBorders>
            <w:shd w:val="clear" w:color="auto" w:fill="auto"/>
            <w:noWrap/>
            <w:vAlign w:val="center"/>
            <w:hideMark/>
          </w:tcPr>
          <w:p w14:paraId="576FABF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14 </w:t>
            </w:r>
          </w:p>
        </w:tc>
        <w:tc>
          <w:tcPr>
            <w:tcW w:w="567" w:type="dxa"/>
            <w:tcBorders>
              <w:top w:val="nil"/>
              <w:left w:val="nil"/>
              <w:bottom w:val="single" w:sz="4" w:space="0" w:color="auto"/>
              <w:right w:val="single" w:sz="4" w:space="0" w:color="auto"/>
            </w:tcBorders>
            <w:shd w:val="clear" w:color="auto" w:fill="auto"/>
            <w:noWrap/>
            <w:vAlign w:val="center"/>
            <w:hideMark/>
          </w:tcPr>
          <w:p w14:paraId="7224EEB4"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23 </w:t>
            </w:r>
          </w:p>
        </w:tc>
        <w:tc>
          <w:tcPr>
            <w:tcW w:w="709" w:type="dxa"/>
            <w:tcBorders>
              <w:top w:val="nil"/>
              <w:left w:val="nil"/>
              <w:bottom w:val="single" w:sz="4" w:space="0" w:color="auto"/>
              <w:right w:val="single" w:sz="4" w:space="0" w:color="auto"/>
            </w:tcBorders>
            <w:shd w:val="clear" w:color="auto" w:fill="auto"/>
            <w:noWrap/>
            <w:vAlign w:val="center"/>
            <w:hideMark/>
          </w:tcPr>
          <w:p w14:paraId="0DE676A4"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16.2%</w:t>
            </w:r>
          </w:p>
        </w:tc>
        <w:tc>
          <w:tcPr>
            <w:tcW w:w="567" w:type="dxa"/>
            <w:tcBorders>
              <w:top w:val="nil"/>
              <w:left w:val="nil"/>
              <w:bottom w:val="single" w:sz="4" w:space="0" w:color="auto"/>
              <w:right w:val="single" w:sz="4" w:space="0" w:color="auto"/>
            </w:tcBorders>
            <w:shd w:val="clear" w:color="auto" w:fill="auto"/>
            <w:noWrap/>
            <w:vAlign w:val="center"/>
            <w:hideMark/>
          </w:tcPr>
          <w:p w14:paraId="5D621FCF"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6 </w:t>
            </w:r>
          </w:p>
        </w:tc>
        <w:tc>
          <w:tcPr>
            <w:tcW w:w="567" w:type="dxa"/>
            <w:tcBorders>
              <w:top w:val="nil"/>
              <w:left w:val="nil"/>
              <w:bottom w:val="single" w:sz="4" w:space="0" w:color="auto"/>
              <w:right w:val="single" w:sz="4" w:space="0" w:color="auto"/>
            </w:tcBorders>
            <w:shd w:val="clear" w:color="auto" w:fill="auto"/>
            <w:noWrap/>
            <w:vAlign w:val="center"/>
            <w:hideMark/>
          </w:tcPr>
          <w:p w14:paraId="186B24D0"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5 </w:t>
            </w:r>
          </w:p>
        </w:tc>
        <w:tc>
          <w:tcPr>
            <w:tcW w:w="708" w:type="dxa"/>
            <w:tcBorders>
              <w:top w:val="nil"/>
              <w:left w:val="nil"/>
              <w:bottom w:val="single" w:sz="4" w:space="0" w:color="auto"/>
              <w:right w:val="single" w:sz="4" w:space="0" w:color="auto"/>
            </w:tcBorders>
            <w:shd w:val="clear" w:color="auto" w:fill="auto"/>
            <w:noWrap/>
            <w:vAlign w:val="center"/>
            <w:hideMark/>
          </w:tcPr>
          <w:p w14:paraId="61700685"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11 </w:t>
            </w:r>
          </w:p>
        </w:tc>
        <w:tc>
          <w:tcPr>
            <w:tcW w:w="426" w:type="dxa"/>
            <w:tcBorders>
              <w:top w:val="nil"/>
              <w:left w:val="nil"/>
              <w:bottom w:val="single" w:sz="4" w:space="0" w:color="auto"/>
              <w:right w:val="single" w:sz="4" w:space="0" w:color="auto"/>
            </w:tcBorders>
            <w:shd w:val="clear" w:color="auto" w:fill="auto"/>
            <w:noWrap/>
            <w:vAlign w:val="center"/>
            <w:hideMark/>
          </w:tcPr>
          <w:p w14:paraId="21B6F6AF"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 </w:t>
            </w:r>
          </w:p>
        </w:tc>
        <w:tc>
          <w:tcPr>
            <w:tcW w:w="850" w:type="dxa"/>
            <w:tcBorders>
              <w:top w:val="nil"/>
              <w:left w:val="nil"/>
              <w:bottom w:val="single" w:sz="4" w:space="0" w:color="auto"/>
              <w:right w:val="single" w:sz="4" w:space="0" w:color="auto"/>
            </w:tcBorders>
            <w:shd w:val="clear" w:color="auto" w:fill="auto"/>
            <w:noWrap/>
            <w:vAlign w:val="center"/>
            <w:hideMark/>
          </w:tcPr>
          <w:p w14:paraId="03224D4D"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991 </w:t>
            </w:r>
          </w:p>
        </w:tc>
      </w:tr>
      <w:tr w:rsidR="0041776C" w:rsidRPr="0041776C" w14:paraId="460C1CE7" w14:textId="77777777" w:rsidTr="00C85245">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491D7BCE"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107 </w:t>
            </w:r>
          </w:p>
        </w:tc>
        <w:tc>
          <w:tcPr>
            <w:tcW w:w="658" w:type="dxa"/>
            <w:tcBorders>
              <w:top w:val="nil"/>
              <w:left w:val="nil"/>
              <w:bottom w:val="single" w:sz="4" w:space="0" w:color="auto"/>
              <w:right w:val="single" w:sz="4" w:space="0" w:color="auto"/>
            </w:tcBorders>
            <w:shd w:val="clear" w:color="auto" w:fill="auto"/>
            <w:noWrap/>
            <w:vAlign w:val="center"/>
            <w:hideMark/>
          </w:tcPr>
          <w:p w14:paraId="0B2357F2"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176 </w:t>
            </w:r>
          </w:p>
        </w:tc>
        <w:tc>
          <w:tcPr>
            <w:tcW w:w="541" w:type="dxa"/>
            <w:tcBorders>
              <w:top w:val="nil"/>
              <w:left w:val="nil"/>
              <w:bottom w:val="single" w:sz="4" w:space="0" w:color="auto"/>
              <w:right w:val="single" w:sz="4" w:space="0" w:color="auto"/>
            </w:tcBorders>
            <w:shd w:val="clear" w:color="auto" w:fill="auto"/>
            <w:noWrap/>
            <w:vAlign w:val="center"/>
            <w:hideMark/>
          </w:tcPr>
          <w:p w14:paraId="65F184AD"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27 </w:t>
            </w:r>
          </w:p>
        </w:tc>
        <w:tc>
          <w:tcPr>
            <w:tcW w:w="567" w:type="dxa"/>
            <w:tcBorders>
              <w:top w:val="nil"/>
              <w:left w:val="nil"/>
              <w:bottom w:val="single" w:sz="4" w:space="0" w:color="auto"/>
              <w:right w:val="single" w:sz="4" w:space="0" w:color="auto"/>
            </w:tcBorders>
            <w:shd w:val="clear" w:color="auto" w:fill="auto"/>
            <w:noWrap/>
            <w:vAlign w:val="center"/>
            <w:hideMark/>
          </w:tcPr>
          <w:p w14:paraId="7D7BCFAA"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44 </w:t>
            </w:r>
          </w:p>
        </w:tc>
        <w:tc>
          <w:tcPr>
            <w:tcW w:w="567" w:type="dxa"/>
            <w:tcBorders>
              <w:top w:val="nil"/>
              <w:left w:val="nil"/>
              <w:bottom w:val="single" w:sz="4" w:space="0" w:color="auto"/>
              <w:right w:val="single" w:sz="4" w:space="0" w:color="auto"/>
            </w:tcBorders>
            <w:shd w:val="clear" w:color="auto" w:fill="auto"/>
            <w:noWrap/>
            <w:vAlign w:val="center"/>
            <w:hideMark/>
          </w:tcPr>
          <w:p w14:paraId="11DA9F6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79 </w:t>
            </w:r>
          </w:p>
        </w:tc>
        <w:tc>
          <w:tcPr>
            <w:tcW w:w="567" w:type="dxa"/>
            <w:tcBorders>
              <w:top w:val="nil"/>
              <w:left w:val="nil"/>
              <w:bottom w:val="single" w:sz="4" w:space="0" w:color="auto"/>
              <w:right w:val="single" w:sz="4" w:space="0" w:color="auto"/>
            </w:tcBorders>
            <w:shd w:val="clear" w:color="auto" w:fill="auto"/>
            <w:noWrap/>
            <w:vAlign w:val="center"/>
            <w:hideMark/>
          </w:tcPr>
          <w:p w14:paraId="0B21E29A"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26 </w:t>
            </w:r>
          </w:p>
        </w:tc>
        <w:tc>
          <w:tcPr>
            <w:tcW w:w="417" w:type="dxa"/>
            <w:tcBorders>
              <w:top w:val="nil"/>
              <w:left w:val="nil"/>
              <w:bottom w:val="single" w:sz="4" w:space="0" w:color="auto"/>
              <w:right w:val="single" w:sz="4" w:space="0" w:color="auto"/>
            </w:tcBorders>
            <w:shd w:val="clear" w:color="auto" w:fill="auto"/>
            <w:noWrap/>
            <w:vAlign w:val="center"/>
            <w:hideMark/>
          </w:tcPr>
          <w:p w14:paraId="2DFED98E"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123 </w:t>
            </w:r>
          </w:p>
        </w:tc>
        <w:tc>
          <w:tcPr>
            <w:tcW w:w="657" w:type="dxa"/>
            <w:tcBorders>
              <w:top w:val="nil"/>
              <w:left w:val="nil"/>
              <w:bottom w:val="single" w:sz="4" w:space="0" w:color="auto"/>
              <w:right w:val="single" w:sz="4" w:space="0" w:color="auto"/>
            </w:tcBorders>
            <w:shd w:val="clear" w:color="auto" w:fill="auto"/>
            <w:noWrap/>
            <w:vAlign w:val="center"/>
            <w:hideMark/>
          </w:tcPr>
          <w:p w14:paraId="24ECEB7D"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69.9%</w:t>
            </w:r>
          </w:p>
        </w:tc>
        <w:tc>
          <w:tcPr>
            <w:tcW w:w="566" w:type="dxa"/>
            <w:tcBorders>
              <w:top w:val="nil"/>
              <w:left w:val="nil"/>
              <w:bottom w:val="single" w:sz="4" w:space="0" w:color="auto"/>
              <w:right w:val="single" w:sz="4" w:space="0" w:color="auto"/>
            </w:tcBorders>
            <w:shd w:val="clear" w:color="auto" w:fill="auto"/>
            <w:noWrap/>
            <w:vAlign w:val="center"/>
            <w:hideMark/>
          </w:tcPr>
          <w:p w14:paraId="3012D82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18 </w:t>
            </w:r>
          </w:p>
        </w:tc>
        <w:tc>
          <w:tcPr>
            <w:tcW w:w="567" w:type="dxa"/>
            <w:tcBorders>
              <w:top w:val="nil"/>
              <w:left w:val="nil"/>
              <w:bottom w:val="single" w:sz="4" w:space="0" w:color="auto"/>
              <w:right w:val="single" w:sz="4" w:space="0" w:color="auto"/>
            </w:tcBorders>
            <w:shd w:val="clear" w:color="auto" w:fill="auto"/>
            <w:noWrap/>
            <w:vAlign w:val="center"/>
            <w:hideMark/>
          </w:tcPr>
          <w:p w14:paraId="5DFB1D6B"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37 </w:t>
            </w:r>
          </w:p>
        </w:tc>
        <w:tc>
          <w:tcPr>
            <w:tcW w:w="567" w:type="dxa"/>
            <w:tcBorders>
              <w:top w:val="nil"/>
              <w:left w:val="nil"/>
              <w:bottom w:val="single" w:sz="4" w:space="0" w:color="auto"/>
              <w:right w:val="single" w:sz="4" w:space="0" w:color="auto"/>
            </w:tcBorders>
            <w:shd w:val="clear" w:color="auto" w:fill="auto"/>
            <w:noWrap/>
            <w:vAlign w:val="center"/>
            <w:hideMark/>
          </w:tcPr>
          <w:p w14:paraId="05A47621"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55 </w:t>
            </w:r>
          </w:p>
        </w:tc>
        <w:tc>
          <w:tcPr>
            <w:tcW w:w="425" w:type="dxa"/>
            <w:tcBorders>
              <w:top w:val="nil"/>
              <w:left w:val="nil"/>
              <w:bottom w:val="single" w:sz="4" w:space="0" w:color="auto"/>
              <w:right w:val="single" w:sz="4" w:space="0" w:color="auto"/>
            </w:tcBorders>
            <w:shd w:val="clear" w:color="auto" w:fill="auto"/>
            <w:noWrap/>
            <w:vAlign w:val="center"/>
            <w:hideMark/>
          </w:tcPr>
          <w:p w14:paraId="115484D1"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13 </w:t>
            </w:r>
          </w:p>
        </w:tc>
        <w:tc>
          <w:tcPr>
            <w:tcW w:w="567" w:type="dxa"/>
            <w:tcBorders>
              <w:top w:val="nil"/>
              <w:left w:val="nil"/>
              <w:bottom w:val="single" w:sz="4" w:space="0" w:color="auto"/>
              <w:right w:val="single" w:sz="4" w:space="0" w:color="auto"/>
            </w:tcBorders>
            <w:shd w:val="clear" w:color="auto" w:fill="auto"/>
            <w:noWrap/>
            <w:vAlign w:val="center"/>
            <w:hideMark/>
          </w:tcPr>
          <w:p w14:paraId="7277FB92"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53 </w:t>
            </w:r>
          </w:p>
        </w:tc>
        <w:tc>
          <w:tcPr>
            <w:tcW w:w="709" w:type="dxa"/>
            <w:tcBorders>
              <w:top w:val="nil"/>
              <w:left w:val="nil"/>
              <w:bottom w:val="single" w:sz="4" w:space="0" w:color="auto"/>
              <w:right w:val="single" w:sz="4" w:space="0" w:color="auto"/>
            </w:tcBorders>
            <w:shd w:val="clear" w:color="auto" w:fill="auto"/>
            <w:noWrap/>
            <w:vAlign w:val="center"/>
            <w:hideMark/>
          </w:tcPr>
          <w:p w14:paraId="7FFB125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30.1%</w:t>
            </w:r>
          </w:p>
        </w:tc>
        <w:tc>
          <w:tcPr>
            <w:tcW w:w="567" w:type="dxa"/>
            <w:tcBorders>
              <w:top w:val="nil"/>
              <w:left w:val="nil"/>
              <w:bottom w:val="single" w:sz="4" w:space="0" w:color="auto"/>
              <w:right w:val="single" w:sz="4" w:space="0" w:color="auto"/>
            </w:tcBorders>
            <w:shd w:val="clear" w:color="auto" w:fill="auto"/>
            <w:noWrap/>
            <w:vAlign w:val="center"/>
            <w:hideMark/>
          </w:tcPr>
          <w:p w14:paraId="5DFB68A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9 </w:t>
            </w:r>
          </w:p>
        </w:tc>
        <w:tc>
          <w:tcPr>
            <w:tcW w:w="567" w:type="dxa"/>
            <w:tcBorders>
              <w:top w:val="nil"/>
              <w:left w:val="nil"/>
              <w:bottom w:val="single" w:sz="4" w:space="0" w:color="auto"/>
              <w:right w:val="single" w:sz="4" w:space="0" w:color="auto"/>
            </w:tcBorders>
            <w:shd w:val="clear" w:color="auto" w:fill="auto"/>
            <w:noWrap/>
            <w:vAlign w:val="center"/>
            <w:hideMark/>
          </w:tcPr>
          <w:p w14:paraId="10EA8871"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 </w:t>
            </w:r>
          </w:p>
        </w:tc>
        <w:tc>
          <w:tcPr>
            <w:tcW w:w="708" w:type="dxa"/>
            <w:tcBorders>
              <w:top w:val="nil"/>
              <w:left w:val="nil"/>
              <w:bottom w:val="single" w:sz="4" w:space="0" w:color="auto"/>
              <w:right w:val="single" w:sz="4" w:space="0" w:color="auto"/>
            </w:tcBorders>
            <w:shd w:val="clear" w:color="auto" w:fill="auto"/>
            <w:noWrap/>
            <w:vAlign w:val="center"/>
            <w:hideMark/>
          </w:tcPr>
          <w:p w14:paraId="10810C41"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24 </w:t>
            </w:r>
          </w:p>
        </w:tc>
        <w:tc>
          <w:tcPr>
            <w:tcW w:w="426" w:type="dxa"/>
            <w:tcBorders>
              <w:top w:val="nil"/>
              <w:left w:val="nil"/>
              <w:bottom w:val="single" w:sz="4" w:space="0" w:color="auto"/>
              <w:right w:val="single" w:sz="4" w:space="0" w:color="auto"/>
            </w:tcBorders>
            <w:shd w:val="clear" w:color="auto" w:fill="auto"/>
            <w:noWrap/>
            <w:vAlign w:val="center"/>
            <w:hideMark/>
          </w:tcPr>
          <w:p w14:paraId="41BFCBBE"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13 </w:t>
            </w:r>
          </w:p>
        </w:tc>
        <w:tc>
          <w:tcPr>
            <w:tcW w:w="850" w:type="dxa"/>
            <w:tcBorders>
              <w:top w:val="nil"/>
              <w:left w:val="nil"/>
              <w:bottom w:val="single" w:sz="4" w:space="0" w:color="auto"/>
              <w:right w:val="single" w:sz="4" w:space="0" w:color="auto"/>
            </w:tcBorders>
            <w:shd w:val="clear" w:color="auto" w:fill="auto"/>
            <w:noWrap/>
            <w:vAlign w:val="center"/>
            <w:hideMark/>
          </w:tcPr>
          <w:p w14:paraId="75F7FF5A"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954 </w:t>
            </w:r>
          </w:p>
        </w:tc>
      </w:tr>
      <w:tr w:rsidR="0041776C" w:rsidRPr="0041776C" w14:paraId="523C5524" w14:textId="77777777" w:rsidTr="00C85245">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59BD9179"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108 </w:t>
            </w:r>
          </w:p>
        </w:tc>
        <w:tc>
          <w:tcPr>
            <w:tcW w:w="658" w:type="dxa"/>
            <w:tcBorders>
              <w:top w:val="nil"/>
              <w:left w:val="nil"/>
              <w:bottom w:val="single" w:sz="4" w:space="0" w:color="auto"/>
              <w:right w:val="single" w:sz="4" w:space="0" w:color="auto"/>
            </w:tcBorders>
            <w:shd w:val="clear" w:color="auto" w:fill="auto"/>
            <w:noWrap/>
            <w:vAlign w:val="center"/>
            <w:hideMark/>
          </w:tcPr>
          <w:p w14:paraId="5882BAB4"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159 </w:t>
            </w:r>
          </w:p>
        </w:tc>
        <w:tc>
          <w:tcPr>
            <w:tcW w:w="541" w:type="dxa"/>
            <w:tcBorders>
              <w:top w:val="nil"/>
              <w:left w:val="nil"/>
              <w:bottom w:val="single" w:sz="4" w:space="0" w:color="auto"/>
              <w:right w:val="single" w:sz="4" w:space="0" w:color="auto"/>
            </w:tcBorders>
            <w:shd w:val="clear" w:color="auto" w:fill="auto"/>
            <w:noWrap/>
            <w:vAlign w:val="center"/>
            <w:hideMark/>
          </w:tcPr>
          <w:p w14:paraId="2A416CE0"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29 </w:t>
            </w:r>
          </w:p>
        </w:tc>
        <w:tc>
          <w:tcPr>
            <w:tcW w:w="567" w:type="dxa"/>
            <w:tcBorders>
              <w:top w:val="nil"/>
              <w:left w:val="nil"/>
              <w:bottom w:val="single" w:sz="4" w:space="0" w:color="auto"/>
              <w:right w:val="single" w:sz="4" w:space="0" w:color="auto"/>
            </w:tcBorders>
            <w:shd w:val="clear" w:color="auto" w:fill="auto"/>
            <w:noWrap/>
            <w:vAlign w:val="center"/>
            <w:hideMark/>
          </w:tcPr>
          <w:p w14:paraId="2AFA8CEA"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47 </w:t>
            </w:r>
          </w:p>
        </w:tc>
        <w:tc>
          <w:tcPr>
            <w:tcW w:w="567" w:type="dxa"/>
            <w:tcBorders>
              <w:top w:val="nil"/>
              <w:left w:val="nil"/>
              <w:bottom w:val="single" w:sz="4" w:space="0" w:color="auto"/>
              <w:right w:val="single" w:sz="4" w:space="0" w:color="auto"/>
            </w:tcBorders>
            <w:shd w:val="clear" w:color="auto" w:fill="auto"/>
            <w:noWrap/>
            <w:vAlign w:val="center"/>
            <w:hideMark/>
          </w:tcPr>
          <w:p w14:paraId="68FCC80B"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63 </w:t>
            </w:r>
          </w:p>
        </w:tc>
        <w:tc>
          <w:tcPr>
            <w:tcW w:w="567" w:type="dxa"/>
            <w:tcBorders>
              <w:top w:val="nil"/>
              <w:left w:val="nil"/>
              <w:bottom w:val="single" w:sz="4" w:space="0" w:color="auto"/>
              <w:right w:val="single" w:sz="4" w:space="0" w:color="auto"/>
            </w:tcBorders>
            <w:shd w:val="clear" w:color="auto" w:fill="auto"/>
            <w:noWrap/>
            <w:vAlign w:val="center"/>
            <w:hideMark/>
          </w:tcPr>
          <w:p w14:paraId="4493426F"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20 </w:t>
            </w:r>
          </w:p>
        </w:tc>
        <w:tc>
          <w:tcPr>
            <w:tcW w:w="417" w:type="dxa"/>
            <w:tcBorders>
              <w:top w:val="nil"/>
              <w:left w:val="nil"/>
              <w:bottom w:val="single" w:sz="4" w:space="0" w:color="auto"/>
              <w:right w:val="single" w:sz="4" w:space="0" w:color="auto"/>
            </w:tcBorders>
            <w:shd w:val="clear" w:color="auto" w:fill="auto"/>
            <w:noWrap/>
            <w:vAlign w:val="center"/>
            <w:hideMark/>
          </w:tcPr>
          <w:p w14:paraId="60688080"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124 </w:t>
            </w:r>
          </w:p>
        </w:tc>
        <w:tc>
          <w:tcPr>
            <w:tcW w:w="657" w:type="dxa"/>
            <w:tcBorders>
              <w:top w:val="nil"/>
              <w:left w:val="nil"/>
              <w:bottom w:val="single" w:sz="4" w:space="0" w:color="auto"/>
              <w:right w:val="single" w:sz="4" w:space="0" w:color="auto"/>
            </w:tcBorders>
            <w:shd w:val="clear" w:color="auto" w:fill="auto"/>
            <w:noWrap/>
            <w:vAlign w:val="center"/>
            <w:hideMark/>
          </w:tcPr>
          <w:p w14:paraId="2416A91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78.0%</w:t>
            </w:r>
          </w:p>
        </w:tc>
        <w:tc>
          <w:tcPr>
            <w:tcW w:w="566" w:type="dxa"/>
            <w:tcBorders>
              <w:top w:val="nil"/>
              <w:left w:val="nil"/>
              <w:bottom w:val="single" w:sz="4" w:space="0" w:color="auto"/>
              <w:right w:val="single" w:sz="4" w:space="0" w:color="auto"/>
            </w:tcBorders>
            <w:shd w:val="clear" w:color="auto" w:fill="auto"/>
            <w:noWrap/>
            <w:vAlign w:val="center"/>
            <w:hideMark/>
          </w:tcPr>
          <w:p w14:paraId="14616AC4"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21 </w:t>
            </w:r>
          </w:p>
        </w:tc>
        <w:tc>
          <w:tcPr>
            <w:tcW w:w="567" w:type="dxa"/>
            <w:tcBorders>
              <w:top w:val="nil"/>
              <w:left w:val="nil"/>
              <w:bottom w:val="single" w:sz="4" w:space="0" w:color="auto"/>
              <w:right w:val="single" w:sz="4" w:space="0" w:color="auto"/>
            </w:tcBorders>
            <w:shd w:val="clear" w:color="auto" w:fill="auto"/>
            <w:noWrap/>
            <w:vAlign w:val="center"/>
            <w:hideMark/>
          </w:tcPr>
          <w:p w14:paraId="7849966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41 </w:t>
            </w:r>
          </w:p>
        </w:tc>
        <w:tc>
          <w:tcPr>
            <w:tcW w:w="567" w:type="dxa"/>
            <w:tcBorders>
              <w:top w:val="nil"/>
              <w:left w:val="nil"/>
              <w:bottom w:val="single" w:sz="4" w:space="0" w:color="auto"/>
              <w:right w:val="single" w:sz="4" w:space="0" w:color="auto"/>
            </w:tcBorders>
            <w:shd w:val="clear" w:color="auto" w:fill="auto"/>
            <w:noWrap/>
            <w:vAlign w:val="center"/>
            <w:hideMark/>
          </w:tcPr>
          <w:p w14:paraId="3A1BC5E9"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48 </w:t>
            </w:r>
          </w:p>
        </w:tc>
        <w:tc>
          <w:tcPr>
            <w:tcW w:w="425" w:type="dxa"/>
            <w:tcBorders>
              <w:top w:val="nil"/>
              <w:left w:val="nil"/>
              <w:bottom w:val="single" w:sz="4" w:space="0" w:color="auto"/>
              <w:right w:val="single" w:sz="4" w:space="0" w:color="auto"/>
            </w:tcBorders>
            <w:shd w:val="clear" w:color="auto" w:fill="auto"/>
            <w:noWrap/>
            <w:vAlign w:val="center"/>
            <w:hideMark/>
          </w:tcPr>
          <w:p w14:paraId="5684430D"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14 </w:t>
            </w:r>
          </w:p>
        </w:tc>
        <w:tc>
          <w:tcPr>
            <w:tcW w:w="567" w:type="dxa"/>
            <w:tcBorders>
              <w:top w:val="nil"/>
              <w:left w:val="nil"/>
              <w:bottom w:val="single" w:sz="4" w:space="0" w:color="auto"/>
              <w:right w:val="single" w:sz="4" w:space="0" w:color="auto"/>
            </w:tcBorders>
            <w:shd w:val="clear" w:color="auto" w:fill="auto"/>
            <w:noWrap/>
            <w:vAlign w:val="center"/>
            <w:hideMark/>
          </w:tcPr>
          <w:p w14:paraId="2B0D2789"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35 </w:t>
            </w:r>
          </w:p>
        </w:tc>
        <w:tc>
          <w:tcPr>
            <w:tcW w:w="709" w:type="dxa"/>
            <w:tcBorders>
              <w:top w:val="nil"/>
              <w:left w:val="nil"/>
              <w:bottom w:val="single" w:sz="4" w:space="0" w:color="auto"/>
              <w:right w:val="single" w:sz="4" w:space="0" w:color="auto"/>
            </w:tcBorders>
            <w:shd w:val="clear" w:color="auto" w:fill="auto"/>
            <w:noWrap/>
            <w:vAlign w:val="center"/>
            <w:hideMark/>
          </w:tcPr>
          <w:p w14:paraId="32B27622"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22.0%</w:t>
            </w:r>
          </w:p>
        </w:tc>
        <w:tc>
          <w:tcPr>
            <w:tcW w:w="567" w:type="dxa"/>
            <w:tcBorders>
              <w:top w:val="nil"/>
              <w:left w:val="nil"/>
              <w:bottom w:val="single" w:sz="4" w:space="0" w:color="auto"/>
              <w:right w:val="single" w:sz="4" w:space="0" w:color="auto"/>
            </w:tcBorders>
            <w:shd w:val="clear" w:color="auto" w:fill="auto"/>
            <w:noWrap/>
            <w:vAlign w:val="center"/>
            <w:hideMark/>
          </w:tcPr>
          <w:p w14:paraId="036AB525"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 </w:t>
            </w:r>
          </w:p>
        </w:tc>
        <w:tc>
          <w:tcPr>
            <w:tcW w:w="567" w:type="dxa"/>
            <w:tcBorders>
              <w:top w:val="nil"/>
              <w:left w:val="nil"/>
              <w:bottom w:val="single" w:sz="4" w:space="0" w:color="auto"/>
              <w:right w:val="single" w:sz="4" w:space="0" w:color="auto"/>
            </w:tcBorders>
            <w:shd w:val="clear" w:color="auto" w:fill="auto"/>
            <w:noWrap/>
            <w:vAlign w:val="center"/>
            <w:hideMark/>
          </w:tcPr>
          <w:p w14:paraId="2FB40829"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6 </w:t>
            </w:r>
          </w:p>
        </w:tc>
        <w:tc>
          <w:tcPr>
            <w:tcW w:w="708" w:type="dxa"/>
            <w:tcBorders>
              <w:top w:val="nil"/>
              <w:left w:val="nil"/>
              <w:bottom w:val="single" w:sz="4" w:space="0" w:color="auto"/>
              <w:right w:val="single" w:sz="4" w:space="0" w:color="auto"/>
            </w:tcBorders>
            <w:shd w:val="clear" w:color="auto" w:fill="auto"/>
            <w:noWrap/>
            <w:vAlign w:val="center"/>
            <w:hideMark/>
          </w:tcPr>
          <w:p w14:paraId="28A9DDD2"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15 </w:t>
            </w:r>
          </w:p>
        </w:tc>
        <w:tc>
          <w:tcPr>
            <w:tcW w:w="426" w:type="dxa"/>
            <w:tcBorders>
              <w:top w:val="nil"/>
              <w:left w:val="nil"/>
              <w:bottom w:val="single" w:sz="4" w:space="0" w:color="auto"/>
              <w:right w:val="single" w:sz="4" w:space="0" w:color="auto"/>
            </w:tcBorders>
            <w:shd w:val="clear" w:color="auto" w:fill="auto"/>
            <w:noWrap/>
            <w:vAlign w:val="center"/>
            <w:hideMark/>
          </w:tcPr>
          <w:p w14:paraId="17AF7B5C"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6 </w:t>
            </w:r>
          </w:p>
        </w:tc>
        <w:tc>
          <w:tcPr>
            <w:tcW w:w="850" w:type="dxa"/>
            <w:tcBorders>
              <w:top w:val="nil"/>
              <w:left w:val="nil"/>
              <w:bottom w:val="single" w:sz="4" w:space="0" w:color="auto"/>
              <w:right w:val="single" w:sz="4" w:space="0" w:color="auto"/>
            </w:tcBorders>
            <w:shd w:val="clear" w:color="auto" w:fill="auto"/>
            <w:noWrap/>
            <w:vAlign w:val="center"/>
            <w:hideMark/>
          </w:tcPr>
          <w:p w14:paraId="421C497F"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954 </w:t>
            </w:r>
          </w:p>
        </w:tc>
      </w:tr>
      <w:tr w:rsidR="0041776C" w:rsidRPr="0041776C" w14:paraId="2445C3F9" w14:textId="77777777" w:rsidTr="00C85245">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6F9B3545"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109 </w:t>
            </w:r>
          </w:p>
        </w:tc>
        <w:tc>
          <w:tcPr>
            <w:tcW w:w="658" w:type="dxa"/>
            <w:tcBorders>
              <w:top w:val="nil"/>
              <w:left w:val="nil"/>
              <w:bottom w:val="single" w:sz="4" w:space="0" w:color="auto"/>
              <w:right w:val="single" w:sz="4" w:space="0" w:color="auto"/>
            </w:tcBorders>
            <w:shd w:val="clear" w:color="auto" w:fill="auto"/>
            <w:noWrap/>
            <w:vAlign w:val="center"/>
            <w:hideMark/>
          </w:tcPr>
          <w:p w14:paraId="30578730"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169 </w:t>
            </w:r>
          </w:p>
        </w:tc>
        <w:tc>
          <w:tcPr>
            <w:tcW w:w="541" w:type="dxa"/>
            <w:tcBorders>
              <w:top w:val="nil"/>
              <w:left w:val="nil"/>
              <w:bottom w:val="single" w:sz="4" w:space="0" w:color="auto"/>
              <w:right w:val="single" w:sz="4" w:space="0" w:color="auto"/>
            </w:tcBorders>
            <w:shd w:val="clear" w:color="auto" w:fill="auto"/>
            <w:noWrap/>
            <w:vAlign w:val="center"/>
            <w:hideMark/>
          </w:tcPr>
          <w:p w14:paraId="28E9FE4D"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33 </w:t>
            </w:r>
          </w:p>
        </w:tc>
        <w:tc>
          <w:tcPr>
            <w:tcW w:w="567" w:type="dxa"/>
            <w:tcBorders>
              <w:top w:val="nil"/>
              <w:left w:val="nil"/>
              <w:bottom w:val="single" w:sz="4" w:space="0" w:color="auto"/>
              <w:right w:val="single" w:sz="4" w:space="0" w:color="auto"/>
            </w:tcBorders>
            <w:shd w:val="clear" w:color="auto" w:fill="auto"/>
            <w:noWrap/>
            <w:vAlign w:val="center"/>
            <w:hideMark/>
          </w:tcPr>
          <w:p w14:paraId="33CD9CDA"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51 </w:t>
            </w:r>
          </w:p>
        </w:tc>
        <w:tc>
          <w:tcPr>
            <w:tcW w:w="567" w:type="dxa"/>
            <w:tcBorders>
              <w:top w:val="nil"/>
              <w:left w:val="nil"/>
              <w:bottom w:val="single" w:sz="4" w:space="0" w:color="auto"/>
              <w:right w:val="single" w:sz="4" w:space="0" w:color="auto"/>
            </w:tcBorders>
            <w:shd w:val="clear" w:color="auto" w:fill="auto"/>
            <w:noWrap/>
            <w:vAlign w:val="center"/>
            <w:hideMark/>
          </w:tcPr>
          <w:p w14:paraId="7207189B"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65 </w:t>
            </w:r>
          </w:p>
        </w:tc>
        <w:tc>
          <w:tcPr>
            <w:tcW w:w="567" w:type="dxa"/>
            <w:tcBorders>
              <w:top w:val="nil"/>
              <w:left w:val="nil"/>
              <w:bottom w:val="single" w:sz="4" w:space="0" w:color="auto"/>
              <w:right w:val="single" w:sz="4" w:space="0" w:color="auto"/>
            </w:tcBorders>
            <w:shd w:val="clear" w:color="auto" w:fill="auto"/>
            <w:noWrap/>
            <w:vAlign w:val="center"/>
            <w:hideMark/>
          </w:tcPr>
          <w:p w14:paraId="1547E21B"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20 </w:t>
            </w:r>
          </w:p>
        </w:tc>
        <w:tc>
          <w:tcPr>
            <w:tcW w:w="417" w:type="dxa"/>
            <w:tcBorders>
              <w:top w:val="nil"/>
              <w:left w:val="nil"/>
              <w:bottom w:val="single" w:sz="4" w:space="0" w:color="auto"/>
              <w:right w:val="single" w:sz="4" w:space="0" w:color="auto"/>
            </w:tcBorders>
            <w:shd w:val="clear" w:color="auto" w:fill="auto"/>
            <w:noWrap/>
            <w:vAlign w:val="center"/>
            <w:hideMark/>
          </w:tcPr>
          <w:p w14:paraId="01B9D99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130 </w:t>
            </w:r>
          </w:p>
        </w:tc>
        <w:tc>
          <w:tcPr>
            <w:tcW w:w="657" w:type="dxa"/>
            <w:tcBorders>
              <w:top w:val="nil"/>
              <w:left w:val="nil"/>
              <w:bottom w:val="single" w:sz="4" w:space="0" w:color="auto"/>
              <w:right w:val="single" w:sz="4" w:space="0" w:color="auto"/>
            </w:tcBorders>
            <w:shd w:val="clear" w:color="auto" w:fill="auto"/>
            <w:noWrap/>
            <w:vAlign w:val="center"/>
            <w:hideMark/>
          </w:tcPr>
          <w:p w14:paraId="51DD16AC"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76.9%</w:t>
            </w:r>
          </w:p>
        </w:tc>
        <w:tc>
          <w:tcPr>
            <w:tcW w:w="566" w:type="dxa"/>
            <w:tcBorders>
              <w:top w:val="nil"/>
              <w:left w:val="nil"/>
              <w:bottom w:val="single" w:sz="4" w:space="0" w:color="auto"/>
              <w:right w:val="single" w:sz="4" w:space="0" w:color="auto"/>
            </w:tcBorders>
            <w:shd w:val="clear" w:color="auto" w:fill="auto"/>
            <w:noWrap/>
            <w:vAlign w:val="center"/>
            <w:hideMark/>
          </w:tcPr>
          <w:p w14:paraId="29BBB3C2"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23 </w:t>
            </w:r>
          </w:p>
        </w:tc>
        <w:tc>
          <w:tcPr>
            <w:tcW w:w="567" w:type="dxa"/>
            <w:tcBorders>
              <w:top w:val="nil"/>
              <w:left w:val="nil"/>
              <w:bottom w:val="single" w:sz="4" w:space="0" w:color="auto"/>
              <w:right w:val="single" w:sz="4" w:space="0" w:color="auto"/>
            </w:tcBorders>
            <w:shd w:val="clear" w:color="auto" w:fill="auto"/>
            <w:noWrap/>
            <w:vAlign w:val="center"/>
            <w:hideMark/>
          </w:tcPr>
          <w:p w14:paraId="20EBD9D8"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43 </w:t>
            </w:r>
          </w:p>
        </w:tc>
        <w:tc>
          <w:tcPr>
            <w:tcW w:w="567" w:type="dxa"/>
            <w:tcBorders>
              <w:top w:val="nil"/>
              <w:left w:val="nil"/>
              <w:bottom w:val="single" w:sz="4" w:space="0" w:color="auto"/>
              <w:right w:val="single" w:sz="4" w:space="0" w:color="auto"/>
            </w:tcBorders>
            <w:shd w:val="clear" w:color="auto" w:fill="auto"/>
            <w:noWrap/>
            <w:vAlign w:val="center"/>
            <w:hideMark/>
          </w:tcPr>
          <w:p w14:paraId="1310E812"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50 </w:t>
            </w:r>
          </w:p>
        </w:tc>
        <w:tc>
          <w:tcPr>
            <w:tcW w:w="425" w:type="dxa"/>
            <w:tcBorders>
              <w:top w:val="nil"/>
              <w:left w:val="nil"/>
              <w:bottom w:val="single" w:sz="4" w:space="0" w:color="auto"/>
              <w:right w:val="single" w:sz="4" w:space="0" w:color="auto"/>
            </w:tcBorders>
            <w:shd w:val="clear" w:color="auto" w:fill="auto"/>
            <w:noWrap/>
            <w:vAlign w:val="center"/>
            <w:hideMark/>
          </w:tcPr>
          <w:p w14:paraId="0AA3C1A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14 </w:t>
            </w:r>
          </w:p>
        </w:tc>
        <w:tc>
          <w:tcPr>
            <w:tcW w:w="567" w:type="dxa"/>
            <w:tcBorders>
              <w:top w:val="nil"/>
              <w:left w:val="nil"/>
              <w:bottom w:val="single" w:sz="4" w:space="0" w:color="auto"/>
              <w:right w:val="single" w:sz="4" w:space="0" w:color="auto"/>
            </w:tcBorders>
            <w:shd w:val="clear" w:color="auto" w:fill="auto"/>
            <w:noWrap/>
            <w:vAlign w:val="center"/>
            <w:hideMark/>
          </w:tcPr>
          <w:p w14:paraId="4748BF3E"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39 </w:t>
            </w:r>
          </w:p>
        </w:tc>
        <w:tc>
          <w:tcPr>
            <w:tcW w:w="709" w:type="dxa"/>
            <w:tcBorders>
              <w:top w:val="nil"/>
              <w:left w:val="nil"/>
              <w:bottom w:val="single" w:sz="4" w:space="0" w:color="auto"/>
              <w:right w:val="single" w:sz="4" w:space="0" w:color="auto"/>
            </w:tcBorders>
            <w:shd w:val="clear" w:color="auto" w:fill="auto"/>
            <w:noWrap/>
            <w:vAlign w:val="center"/>
            <w:hideMark/>
          </w:tcPr>
          <w:p w14:paraId="4CDD815E"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23.1%</w:t>
            </w:r>
          </w:p>
        </w:tc>
        <w:tc>
          <w:tcPr>
            <w:tcW w:w="567" w:type="dxa"/>
            <w:tcBorders>
              <w:top w:val="nil"/>
              <w:left w:val="nil"/>
              <w:bottom w:val="single" w:sz="4" w:space="0" w:color="auto"/>
              <w:right w:val="single" w:sz="4" w:space="0" w:color="auto"/>
            </w:tcBorders>
            <w:shd w:val="clear" w:color="auto" w:fill="auto"/>
            <w:noWrap/>
            <w:vAlign w:val="center"/>
            <w:hideMark/>
          </w:tcPr>
          <w:p w14:paraId="68B8D6CD"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10 </w:t>
            </w:r>
          </w:p>
        </w:tc>
        <w:tc>
          <w:tcPr>
            <w:tcW w:w="567" w:type="dxa"/>
            <w:tcBorders>
              <w:top w:val="nil"/>
              <w:left w:val="nil"/>
              <w:bottom w:val="single" w:sz="4" w:space="0" w:color="auto"/>
              <w:right w:val="single" w:sz="4" w:space="0" w:color="auto"/>
            </w:tcBorders>
            <w:shd w:val="clear" w:color="auto" w:fill="auto"/>
            <w:noWrap/>
            <w:vAlign w:val="center"/>
            <w:hideMark/>
          </w:tcPr>
          <w:p w14:paraId="161566A5"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 </w:t>
            </w:r>
          </w:p>
        </w:tc>
        <w:tc>
          <w:tcPr>
            <w:tcW w:w="708" w:type="dxa"/>
            <w:tcBorders>
              <w:top w:val="nil"/>
              <w:left w:val="nil"/>
              <w:bottom w:val="single" w:sz="4" w:space="0" w:color="auto"/>
              <w:right w:val="single" w:sz="4" w:space="0" w:color="auto"/>
            </w:tcBorders>
            <w:shd w:val="clear" w:color="auto" w:fill="auto"/>
            <w:noWrap/>
            <w:vAlign w:val="center"/>
            <w:hideMark/>
          </w:tcPr>
          <w:p w14:paraId="4E0F7832"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15 </w:t>
            </w:r>
          </w:p>
        </w:tc>
        <w:tc>
          <w:tcPr>
            <w:tcW w:w="426" w:type="dxa"/>
            <w:tcBorders>
              <w:top w:val="nil"/>
              <w:left w:val="nil"/>
              <w:bottom w:val="single" w:sz="4" w:space="0" w:color="auto"/>
              <w:right w:val="single" w:sz="4" w:space="0" w:color="auto"/>
            </w:tcBorders>
            <w:shd w:val="clear" w:color="auto" w:fill="auto"/>
            <w:noWrap/>
            <w:vAlign w:val="center"/>
            <w:hideMark/>
          </w:tcPr>
          <w:p w14:paraId="4282EF1B"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6 </w:t>
            </w:r>
          </w:p>
        </w:tc>
        <w:tc>
          <w:tcPr>
            <w:tcW w:w="850" w:type="dxa"/>
            <w:tcBorders>
              <w:top w:val="nil"/>
              <w:left w:val="nil"/>
              <w:bottom w:val="single" w:sz="4" w:space="0" w:color="auto"/>
              <w:right w:val="single" w:sz="4" w:space="0" w:color="auto"/>
            </w:tcBorders>
            <w:shd w:val="clear" w:color="auto" w:fill="auto"/>
            <w:noWrap/>
            <w:vAlign w:val="center"/>
            <w:hideMark/>
          </w:tcPr>
          <w:p w14:paraId="341BA99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1,051 </w:t>
            </w:r>
          </w:p>
        </w:tc>
      </w:tr>
      <w:tr w:rsidR="0041776C" w:rsidRPr="0041776C" w14:paraId="74308CA5" w14:textId="77777777" w:rsidTr="00C85245">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237BF130"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110 </w:t>
            </w:r>
          </w:p>
        </w:tc>
        <w:tc>
          <w:tcPr>
            <w:tcW w:w="658" w:type="dxa"/>
            <w:tcBorders>
              <w:top w:val="nil"/>
              <w:left w:val="nil"/>
              <w:bottom w:val="single" w:sz="4" w:space="0" w:color="auto"/>
              <w:right w:val="single" w:sz="4" w:space="0" w:color="auto"/>
            </w:tcBorders>
            <w:shd w:val="clear" w:color="auto" w:fill="auto"/>
            <w:noWrap/>
            <w:vAlign w:val="center"/>
            <w:hideMark/>
          </w:tcPr>
          <w:p w14:paraId="64E08E1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173 </w:t>
            </w:r>
          </w:p>
        </w:tc>
        <w:tc>
          <w:tcPr>
            <w:tcW w:w="541" w:type="dxa"/>
            <w:tcBorders>
              <w:top w:val="nil"/>
              <w:left w:val="nil"/>
              <w:bottom w:val="single" w:sz="4" w:space="0" w:color="auto"/>
              <w:right w:val="single" w:sz="4" w:space="0" w:color="auto"/>
            </w:tcBorders>
            <w:shd w:val="clear" w:color="auto" w:fill="auto"/>
            <w:noWrap/>
            <w:vAlign w:val="center"/>
            <w:hideMark/>
          </w:tcPr>
          <w:p w14:paraId="15B7BF0E"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37 </w:t>
            </w:r>
          </w:p>
        </w:tc>
        <w:tc>
          <w:tcPr>
            <w:tcW w:w="567" w:type="dxa"/>
            <w:tcBorders>
              <w:top w:val="nil"/>
              <w:left w:val="nil"/>
              <w:bottom w:val="single" w:sz="4" w:space="0" w:color="auto"/>
              <w:right w:val="single" w:sz="4" w:space="0" w:color="auto"/>
            </w:tcBorders>
            <w:shd w:val="clear" w:color="auto" w:fill="auto"/>
            <w:noWrap/>
            <w:vAlign w:val="center"/>
            <w:hideMark/>
          </w:tcPr>
          <w:p w14:paraId="4529467D"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50 </w:t>
            </w:r>
          </w:p>
        </w:tc>
        <w:tc>
          <w:tcPr>
            <w:tcW w:w="567" w:type="dxa"/>
            <w:tcBorders>
              <w:top w:val="nil"/>
              <w:left w:val="nil"/>
              <w:bottom w:val="single" w:sz="4" w:space="0" w:color="auto"/>
              <w:right w:val="single" w:sz="4" w:space="0" w:color="auto"/>
            </w:tcBorders>
            <w:shd w:val="clear" w:color="auto" w:fill="auto"/>
            <w:noWrap/>
            <w:vAlign w:val="center"/>
            <w:hideMark/>
          </w:tcPr>
          <w:p w14:paraId="5B821169"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67 </w:t>
            </w:r>
          </w:p>
        </w:tc>
        <w:tc>
          <w:tcPr>
            <w:tcW w:w="567" w:type="dxa"/>
            <w:tcBorders>
              <w:top w:val="nil"/>
              <w:left w:val="nil"/>
              <w:bottom w:val="single" w:sz="4" w:space="0" w:color="auto"/>
              <w:right w:val="single" w:sz="4" w:space="0" w:color="auto"/>
            </w:tcBorders>
            <w:shd w:val="clear" w:color="auto" w:fill="auto"/>
            <w:noWrap/>
            <w:vAlign w:val="center"/>
            <w:hideMark/>
          </w:tcPr>
          <w:p w14:paraId="27E2C77B"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19 </w:t>
            </w:r>
          </w:p>
        </w:tc>
        <w:tc>
          <w:tcPr>
            <w:tcW w:w="417" w:type="dxa"/>
            <w:tcBorders>
              <w:top w:val="nil"/>
              <w:left w:val="nil"/>
              <w:bottom w:val="single" w:sz="4" w:space="0" w:color="auto"/>
              <w:right w:val="single" w:sz="4" w:space="0" w:color="auto"/>
            </w:tcBorders>
            <w:shd w:val="clear" w:color="auto" w:fill="auto"/>
            <w:noWrap/>
            <w:vAlign w:val="center"/>
            <w:hideMark/>
          </w:tcPr>
          <w:p w14:paraId="420B877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133 </w:t>
            </w:r>
          </w:p>
        </w:tc>
        <w:tc>
          <w:tcPr>
            <w:tcW w:w="657" w:type="dxa"/>
            <w:tcBorders>
              <w:top w:val="nil"/>
              <w:left w:val="nil"/>
              <w:bottom w:val="single" w:sz="4" w:space="0" w:color="auto"/>
              <w:right w:val="single" w:sz="4" w:space="0" w:color="auto"/>
            </w:tcBorders>
            <w:shd w:val="clear" w:color="auto" w:fill="auto"/>
            <w:noWrap/>
            <w:vAlign w:val="center"/>
            <w:hideMark/>
          </w:tcPr>
          <w:p w14:paraId="4F58822C"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76.9%</w:t>
            </w:r>
          </w:p>
        </w:tc>
        <w:tc>
          <w:tcPr>
            <w:tcW w:w="566" w:type="dxa"/>
            <w:tcBorders>
              <w:top w:val="nil"/>
              <w:left w:val="nil"/>
              <w:bottom w:val="single" w:sz="4" w:space="0" w:color="auto"/>
              <w:right w:val="single" w:sz="4" w:space="0" w:color="auto"/>
            </w:tcBorders>
            <w:shd w:val="clear" w:color="auto" w:fill="auto"/>
            <w:noWrap/>
            <w:vAlign w:val="center"/>
            <w:hideMark/>
          </w:tcPr>
          <w:p w14:paraId="1186B6B1"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26 </w:t>
            </w:r>
          </w:p>
        </w:tc>
        <w:tc>
          <w:tcPr>
            <w:tcW w:w="567" w:type="dxa"/>
            <w:tcBorders>
              <w:top w:val="nil"/>
              <w:left w:val="nil"/>
              <w:bottom w:val="single" w:sz="4" w:space="0" w:color="auto"/>
              <w:right w:val="single" w:sz="4" w:space="0" w:color="auto"/>
            </w:tcBorders>
            <w:shd w:val="clear" w:color="auto" w:fill="auto"/>
            <w:noWrap/>
            <w:vAlign w:val="center"/>
            <w:hideMark/>
          </w:tcPr>
          <w:p w14:paraId="781B5C92"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43 </w:t>
            </w:r>
          </w:p>
        </w:tc>
        <w:tc>
          <w:tcPr>
            <w:tcW w:w="567" w:type="dxa"/>
            <w:tcBorders>
              <w:top w:val="nil"/>
              <w:left w:val="nil"/>
              <w:bottom w:val="single" w:sz="4" w:space="0" w:color="auto"/>
              <w:right w:val="single" w:sz="4" w:space="0" w:color="auto"/>
            </w:tcBorders>
            <w:shd w:val="clear" w:color="auto" w:fill="auto"/>
            <w:noWrap/>
            <w:vAlign w:val="center"/>
            <w:hideMark/>
          </w:tcPr>
          <w:p w14:paraId="4CBB36B0"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51 </w:t>
            </w:r>
          </w:p>
        </w:tc>
        <w:tc>
          <w:tcPr>
            <w:tcW w:w="425" w:type="dxa"/>
            <w:tcBorders>
              <w:top w:val="nil"/>
              <w:left w:val="nil"/>
              <w:bottom w:val="single" w:sz="4" w:space="0" w:color="auto"/>
              <w:right w:val="single" w:sz="4" w:space="0" w:color="auto"/>
            </w:tcBorders>
            <w:shd w:val="clear" w:color="auto" w:fill="auto"/>
            <w:noWrap/>
            <w:vAlign w:val="center"/>
            <w:hideMark/>
          </w:tcPr>
          <w:p w14:paraId="452DDC4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13 </w:t>
            </w:r>
          </w:p>
        </w:tc>
        <w:tc>
          <w:tcPr>
            <w:tcW w:w="567" w:type="dxa"/>
            <w:tcBorders>
              <w:top w:val="nil"/>
              <w:left w:val="nil"/>
              <w:bottom w:val="single" w:sz="4" w:space="0" w:color="auto"/>
              <w:right w:val="single" w:sz="4" w:space="0" w:color="auto"/>
            </w:tcBorders>
            <w:shd w:val="clear" w:color="auto" w:fill="auto"/>
            <w:noWrap/>
            <w:vAlign w:val="center"/>
            <w:hideMark/>
          </w:tcPr>
          <w:p w14:paraId="0B683735"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40 </w:t>
            </w:r>
          </w:p>
        </w:tc>
        <w:tc>
          <w:tcPr>
            <w:tcW w:w="709" w:type="dxa"/>
            <w:tcBorders>
              <w:top w:val="nil"/>
              <w:left w:val="nil"/>
              <w:bottom w:val="single" w:sz="4" w:space="0" w:color="auto"/>
              <w:right w:val="single" w:sz="4" w:space="0" w:color="auto"/>
            </w:tcBorders>
            <w:shd w:val="clear" w:color="auto" w:fill="auto"/>
            <w:noWrap/>
            <w:vAlign w:val="center"/>
            <w:hideMark/>
          </w:tcPr>
          <w:p w14:paraId="381AB48F"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23.1%</w:t>
            </w:r>
          </w:p>
        </w:tc>
        <w:tc>
          <w:tcPr>
            <w:tcW w:w="567" w:type="dxa"/>
            <w:tcBorders>
              <w:top w:val="nil"/>
              <w:left w:val="nil"/>
              <w:bottom w:val="single" w:sz="4" w:space="0" w:color="auto"/>
              <w:right w:val="single" w:sz="4" w:space="0" w:color="auto"/>
            </w:tcBorders>
            <w:shd w:val="clear" w:color="auto" w:fill="auto"/>
            <w:noWrap/>
            <w:vAlign w:val="center"/>
            <w:hideMark/>
          </w:tcPr>
          <w:p w14:paraId="738DB6A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11 </w:t>
            </w:r>
          </w:p>
        </w:tc>
        <w:tc>
          <w:tcPr>
            <w:tcW w:w="567" w:type="dxa"/>
            <w:tcBorders>
              <w:top w:val="nil"/>
              <w:left w:val="nil"/>
              <w:bottom w:val="single" w:sz="4" w:space="0" w:color="auto"/>
              <w:right w:val="single" w:sz="4" w:space="0" w:color="auto"/>
            </w:tcBorders>
            <w:shd w:val="clear" w:color="auto" w:fill="auto"/>
            <w:noWrap/>
            <w:vAlign w:val="center"/>
            <w:hideMark/>
          </w:tcPr>
          <w:p w14:paraId="1EA5034E"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 </w:t>
            </w:r>
          </w:p>
        </w:tc>
        <w:tc>
          <w:tcPr>
            <w:tcW w:w="708" w:type="dxa"/>
            <w:tcBorders>
              <w:top w:val="nil"/>
              <w:left w:val="nil"/>
              <w:bottom w:val="single" w:sz="4" w:space="0" w:color="auto"/>
              <w:right w:val="single" w:sz="4" w:space="0" w:color="auto"/>
            </w:tcBorders>
            <w:shd w:val="clear" w:color="auto" w:fill="auto"/>
            <w:noWrap/>
            <w:vAlign w:val="center"/>
            <w:hideMark/>
          </w:tcPr>
          <w:p w14:paraId="3B7C8AB2"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16 </w:t>
            </w:r>
          </w:p>
        </w:tc>
        <w:tc>
          <w:tcPr>
            <w:tcW w:w="426" w:type="dxa"/>
            <w:tcBorders>
              <w:top w:val="nil"/>
              <w:left w:val="nil"/>
              <w:bottom w:val="single" w:sz="4" w:space="0" w:color="auto"/>
              <w:right w:val="single" w:sz="4" w:space="0" w:color="auto"/>
            </w:tcBorders>
            <w:shd w:val="clear" w:color="auto" w:fill="auto"/>
            <w:noWrap/>
            <w:vAlign w:val="center"/>
            <w:hideMark/>
          </w:tcPr>
          <w:p w14:paraId="33E1B3D1"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6 </w:t>
            </w:r>
          </w:p>
        </w:tc>
        <w:tc>
          <w:tcPr>
            <w:tcW w:w="850" w:type="dxa"/>
            <w:tcBorders>
              <w:top w:val="nil"/>
              <w:left w:val="nil"/>
              <w:bottom w:val="single" w:sz="4" w:space="0" w:color="auto"/>
              <w:right w:val="single" w:sz="4" w:space="0" w:color="auto"/>
            </w:tcBorders>
            <w:shd w:val="clear" w:color="auto" w:fill="auto"/>
            <w:noWrap/>
            <w:vAlign w:val="center"/>
            <w:hideMark/>
          </w:tcPr>
          <w:p w14:paraId="74BC3B01"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1,004 </w:t>
            </w:r>
          </w:p>
        </w:tc>
      </w:tr>
      <w:tr w:rsidR="0041776C" w:rsidRPr="0041776C" w14:paraId="1A06072D" w14:textId="77777777" w:rsidTr="00C85245">
        <w:trPr>
          <w:trHeight w:val="20"/>
          <w:jc w:val="center"/>
        </w:trPr>
        <w:tc>
          <w:tcPr>
            <w:tcW w:w="10060" w:type="dxa"/>
            <w:gridSpan w:val="18"/>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5909CBE"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私立學校部分</w:t>
            </w:r>
          </w:p>
        </w:tc>
        <w:tc>
          <w:tcPr>
            <w:tcW w:w="850" w:type="dxa"/>
            <w:tcBorders>
              <w:top w:val="nil"/>
              <w:left w:val="nil"/>
              <w:bottom w:val="single" w:sz="4" w:space="0" w:color="auto"/>
              <w:right w:val="single" w:sz="4" w:space="0" w:color="auto"/>
            </w:tcBorders>
            <w:shd w:val="clear" w:color="000000" w:fill="E2EFDA"/>
            <w:noWrap/>
            <w:vAlign w:val="center"/>
            <w:hideMark/>
          </w:tcPr>
          <w:p w14:paraId="17D9CFCF" w14:textId="77777777" w:rsidR="00C85245" w:rsidRPr="0041776C" w:rsidRDefault="00C85245" w:rsidP="00C85245">
            <w:pPr>
              <w:widowControl/>
              <w:spacing w:line="320" w:lineRule="exac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　</w:t>
            </w:r>
          </w:p>
        </w:tc>
      </w:tr>
      <w:tr w:rsidR="0041776C" w:rsidRPr="0041776C" w14:paraId="791915FA" w14:textId="77777777" w:rsidTr="00C85245">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744E0E0E"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106 </w:t>
            </w:r>
          </w:p>
        </w:tc>
        <w:tc>
          <w:tcPr>
            <w:tcW w:w="658" w:type="dxa"/>
            <w:tcBorders>
              <w:top w:val="nil"/>
              <w:left w:val="nil"/>
              <w:bottom w:val="single" w:sz="4" w:space="0" w:color="auto"/>
              <w:right w:val="single" w:sz="4" w:space="0" w:color="auto"/>
            </w:tcBorders>
            <w:shd w:val="clear" w:color="auto" w:fill="auto"/>
            <w:noWrap/>
            <w:vAlign w:val="center"/>
            <w:hideMark/>
          </w:tcPr>
          <w:p w14:paraId="717E1E94"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1,130 </w:t>
            </w:r>
          </w:p>
        </w:tc>
        <w:tc>
          <w:tcPr>
            <w:tcW w:w="541" w:type="dxa"/>
            <w:tcBorders>
              <w:top w:val="nil"/>
              <w:left w:val="nil"/>
              <w:bottom w:val="single" w:sz="4" w:space="0" w:color="auto"/>
              <w:right w:val="single" w:sz="4" w:space="0" w:color="auto"/>
            </w:tcBorders>
            <w:shd w:val="clear" w:color="auto" w:fill="auto"/>
            <w:noWrap/>
            <w:vAlign w:val="center"/>
            <w:hideMark/>
          </w:tcPr>
          <w:p w14:paraId="0E67F86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95 </w:t>
            </w:r>
          </w:p>
        </w:tc>
        <w:tc>
          <w:tcPr>
            <w:tcW w:w="567" w:type="dxa"/>
            <w:tcBorders>
              <w:top w:val="nil"/>
              <w:left w:val="nil"/>
              <w:bottom w:val="single" w:sz="4" w:space="0" w:color="auto"/>
              <w:right w:val="single" w:sz="4" w:space="0" w:color="auto"/>
            </w:tcBorders>
            <w:shd w:val="clear" w:color="auto" w:fill="auto"/>
            <w:noWrap/>
            <w:vAlign w:val="center"/>
            <w:hideMark/>
          </w:tcPr>
          <w:p w14:paraId="45B1126F"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190 </w:t>
            </w:r>
          </w:p>
        </w:tc>
        <w:tc>
          <w:tcPr>
            <w:tcW w:w="567" w:type="dxa"/>
            <w:tcBorders>
              <w:top w:val="nil"/>
              <w:left w:val="nil"/>
              <w:bottom w:val="single" w:sz="4" w:space="0" w:color="auto"/>
              <w:right w:val="single" w:sz="4" w:space="0" w:color="auto"/>
            </w:tcBorders>
            <w:shd w:val="clear" w:color="auto" w:fill="auto"/>
            <w:noWrap/>
            <w:vAlign w:val="center"/>
            <w:hideMark/>
          </w:tcPr>
          <w:p w14:paraId="351CFAB3"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689 </w:t>
            </w:r>
          </w:p>
        </w:tc>
        <w:tc>
          <w:tcPr>
            <w:tcW w:w="567" w:type="dxa"/>
            <w:tcBorders>
              <w:top w:val="nil"/>
              <w:left w:val="nil"/>
              <w:bottom w:val="single" w:sz="4" w:space="0" w:color="auto"/>
              <w:right w:val="single" w:sz="4" w:space="0" w:color="auto"/>
            </w:tcBorders>
            <w:shd w:val="clear" w:color="auto" w:fill="auto"/>
            <w:noWrap/>
            <w:vAlign w:val="center"/>
            <w:hideMark/>
          </w:tcPr>
          <w:p w14:paraId="33CA7EB8"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156 </w:t>
            </w:r>
          </w:p>
        </w:tc>
        <w:tc>
          <w:tcPr>
            <w:tcW w:w="417" w:type="dxa"/>
            <w:tcBorders>
              <w:top w:val="nil"/>
              <w:left w:val="nil"/>
              <w:bottom w:val="single" w:sz="4" w:space="0" w:color="auto"/>
              <w:right w:val="single" w:sz="4" w:space="0" w:color="auto"/>
            </w:tcBorders>
            <w:shd w:val="clear" w:color="auto" w:fill="auto"/>
            <w:noWrap/>
            <w:vAlign w:val="center"/>
            <w:hideMark/>
          </w:tcPr>
          <w:p w14:paraId="7A6C1C93"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774 </w:t>
            </w:r>
          </w:p>
        </w:tc>
        <w:tc>
          <w:tcPr>
            <w:tcW w:w="657" w:type="dxa"/>
            <w:tcBorders>
              <w:top w:val="nil"/>
              <w:left w:val="nil"/>
              <w:bottom w:val="single" w:sz="4" w:space="0" w:color="auto"/>
              <w:right w:val="single" w:sz="4" w:space="0" w:color="auto"/>
            </w:tcBorders>
            <w:shd w:val="clear" w:color="auto" w:fill="auto"/>
            <w:noWrap/>
            <w:vAlign w:val="center"/>
            <w:hideMark/>
          </w:tcPr>
          <w:p w14:paraId="20913B6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68.5%</w:t>
            </w:r>
          </w:p>
        </w:tc>
        <w:tc>
          <w:tcPr>
            <w:tcW w:w="566" w:type="dxa"/>
            <w:tcBorders>
              <w:top w:val="nil"/>
              <w:left w:val="nil"/>
              <w:bottom w:val="single" w:sz="4" w:space="0" w:color="auto"/>
              <w:right w:val="single" w:sz="4" w:space="0" w:color="auto"/>
            </w:tcBorders>
            <w:shd w:val="clear" w:color="auto" w:fill="auto"/>
            <w:noWrap/>
            <w:vAlign w:val="center"/>
            <w:hideMark/>
          </w:tcPr>
          <w:p w14:paraId="7EA0859A"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87 </w:t>
            </w:r>
          </w:p>
        </w:tc>
        <w:tc>
          <w:tcPr>
            <w:tcW w:w="567" w:type="dxa"/>
            <w:tcBorders>
              <w:top w:val="nil"/>
              <w:left w:val="nil"/>
              <w:bottom w:val="single" w:sz="4" w:space="0" w:color="auto"/>
              <w:right w:val="single" w:sz="4" w:space="0" w:color="auto"/>
            </w:tcBorders>
            <w:shd w:val="clear" w:color="auto" w:fill="auto"/>
            <w:noWrap/>
            <w:vAlign w:val="center"/>
            <w:hideMark/>
          </w:tcPr>
          <w:p w14:paraId="6F326512"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167 </w:t>
            </w:r>
          </w:p>
        </w:tc>
        <w:tc>
          <w:tcPr>
            <w:tcW w:w="567" w:type="dxa"/>
            <w:tcBorders>
              <w:top w:val="nil"/>
              <w:left w:val="nil"/>
              <w:bottom w:val="single" w:sz="4" w:space="0" w:color="auto"/>
              <w:right w:val="single" w:sz="4" w:space="0" w:color="auto"/>
            </w:tcBorders>
            <w:shd w:val="clear" w:color="auto" w:fill="auto"/>
            <w:noWrap/>
            <w:vAlign w:val="center"/>
            <w:hideMark/>
          </w:tcPr>
          <w:p w14:paraId="7B5C54C1"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439 </w:t>
            </w:r>
          </w:p>
        </w:tc>
        <w:tc>
          <w:tcPr>
            <w:tcW w:w="425" w:type="dxa"/>
            <w:tcBorders>
              <w:top w:val="nil"/>
              <w:left w:val="nil"/>
              <w:bottom w:val="single" w:sz="4" w:space="0" w:color="auto"/>
              <w:right w:val="single" w:sz="4" w:space="0" w:color="auto"/>
            </w:tcBorders>
            <w:shd w:val="clear" w:color="auto" w:fill="auto"/>
            <w:noWrap/>
            <w:vAlign w:val="center"/>
            <w:hideMark/>
          </w:tcPr>
          <w:p w14:paraId="202C5BA3"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81 </w:t>
            </w:r>
          </w:p>
        </w:tc>
        <w:tc>
          <w:tcPr>
            <w:tcW w:w="567" w:type="dxa"/>
            <w:tcBorders>
              <w:top w:val="nil"/>
              <w:left w:val="nil"/>
              <w:bottom w:val="single" w:sz="4" w:space="0" w:color="auto"/>
              <w:right w:val="single" w:sz="4" w:space="0" w:color="auto"/>
            </w:tcBorders>
            <w:shd w:val="clear" w:color="auto" w:fill="auto"/>
            <w:noWrap/>
            <w:vAlign w:val="center"/>
            <w:hideMark/>
          </w:tcPr>
          <w:p w14:paraId="60C448DD"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356 </w:t>
            </w:r>
          </w:p>
        </w:tc>
        <w:tc>
          <w:tcPr>
            <w:tcW w:w="709" w:type="dxa"/>
            <w:tcBorders>
              <w:top w:val="nil"/>
              <w:left w:val="nil"/>
              <w:bottom w:val="single" w:sz="4" w:space="0" w:color="auto"/>
              <w:right w:val="single" w:sz="4" w:space="0" w:color="auto"/>
            </w:tcBorders>
            <w:shd w:val="clear" w:color="auto" w:fill="auto"/>
            <w:noWrap/>
            <w:vAlign w:val="center"/>
            <w:hideMark/>
          </w:tcPr>
          <w:p w14:paraId="652C3F84"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31.5%</w:t>
            </w:r>
          </w:p>
        </w:tc>
        <w:tc>
          <w:tcPr>
            <w:tcW w:w="567" w:type="dxa"/>
            <w:tcBorders>
              <w:top w:val="nil"/>
              <w:left w:val="nil"/>
              <w:bottom w:val="single" w:sz="4" w:space="0" w:color="auto"/>
              <w:right w:val="single" w:sz="4" w:space="0" w:color="auto"/>
            </w:tcBorders>
            <w:shd w:val="clear" w:color="auto" w:fill="auto"/>
            <w:noWrap/>
            <w:vAlign w:val="center"/>
            <w:hideMark/>
          </w:tcPr>
          <w:p w14:paraId="6D8DA71B"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 </w:t>
            </w:r>
          </w:p>
        </w:tc>
        <w:tc>
          <w:tcPr>
            <w:tcW w:w="567" w:type="dxa"/>
            <w:tcBorders>
              <w:top w:val="nil"/>
              <w:left w:val="nil"/>
              <w:bottom w:val="single" w:sz="4" w:space="0" w:color="auto"/>
              <w:right w:val="single" w:sz="4" w:space="0" w:color="auto"/>
            </w:tcBorders>
            <w:shd w:val="clear" w:color="auto" w:fill="auto"/>
            <w:noWrap/>
            <w:vAlign w:val="center"/>
            <w:hideMark/>
          </w:tcPr>
          <w:p w14:paraId="6E50B62F"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23 </w:t>
            </w:r>
          </w:p>
        </w:tc>
        <w:tc>
          <w:tcPr>
            <w:tcW w:w="708" w:type="dxa"/>
            <w:tcBorders>
              <w:top w:val="nil"/>
              <w:left w:val="nil"/>
              <w:bottom w:val="single" w:sz="4" w:space="0" w:color="auto"/>
              <w:right w:val="single" w:sz="4" w:space="0" w:color="auto"/>
            </w:tcBorders>
            <w:shd w:val="clear" w:color="auto" w:fill="auto"/>
            <w:noWrap/>
            <w:vAlign w:val="center"/>
            <w:hideMark/>
          </w:tcPr>
          <w:p w14:paraId="296A2130"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250 </w:t>
            </w:r>
          </w:p>
        </w:tc>
        <w:tc>
          <w:tcPr>
            <w:tcW w:w="426" w:type="dxa"/>
            <w:tcBorders>
              <w:top w:val="nil"/>
              <w:left w:val="nil"/>
              <w:bottom w:val="single" w:sz="4" w:space="0" w:color="auto"/>
              <w:right w:val="single" w:sz="4" w:space="0" w:color="auto"/>
            </w:tcBorders>
            <w:shd w:val="clear" w:color="auto" w:fill="auto"/>
            <w:noWrap/>
            <w:vAlign w:val="center"/>
            <w:hideMark/>
          </w:tcPr>
          <w:p w14:paraId="6787E881"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75 </w:t>
            </w:r>
          </w:p>
        </w:tc>
        <w:tc>
          <w:tcPr>
            <w:tcW w:w="850" w:type="dxa"/>
            <w:tcBorders>
              <w:top w:val="nil"/>
              <w:left w:val="nil"/>
              <w:bottom w:val="single" w:sz="4" w:space="0" w:color="auto"/>
              <w:right w:val="single" w:sz="4" w:space="0" w:color="auto"/>
            </w:tcBorders>
            <w:shd w:val="clear" w:color="auto" w:fill="auto"/>
            <w:noWrap/>
            <w:vAlign w:val="center"/>
            <w:hideMark/>
          </w:tcPr>
          <w:p w14:paraId="63EF944C"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2,455 </w:t>
            </w:r>
          </w:p>
        </w:tc>
      </w:tr>
      <w:tr w:rsidR="0041776C" w:rsidRPr="0041776C" w14:paraId="00CE0C55" w14:textId="77777777" w:rsidTr="00C85245">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526D0703"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107 </w:t>
            </w:r>
          </w:p>
        </w:tc>
        <w:tc>
          <w:tcPr>
            <w:tcW w:w="658" w:type="dxa"/>
            <w:tcBorders>
              <w:top w:val="nil"/>
              <w:left w:val="nil"/>
              <w:bottom w:val="single" w:sz="4" w:space="0" w:color="auto"/>
              <w:right w:val="single" w:sz="4" w:space="0" w:color="auto"/>
            </w:tcBorders>
            <w:shd w:val="clear" w:color="auto" w:fill="auto"/>
            <w:noWrap/>
            <w:vAlign w:val="center"/>
            <w:hideMark/>
          </w:tcPr>
          <w:p w14:paraId="3BB2ED3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1,169 </w:t>
            </w:r>
          </w:p>
        </w:tc>
        <w:tc>
          <w:tcPr>
            <w:tcW w:w="541" w:type="dxa"/>
            <w:tcBorders>
              <w:top w:val="nil"/>
              <w:left w:val="nil"/>
              <w:bottom w:val="single" w:sz="4" w:space="0" w:color="auto"/>
              <w:right w:val="single" w:sz="4" w:space="0" w:color="auto"/>
            </w:tcBorders>
            <w:shd w:val="clear" w:color="auto" w:fill="auto"/>
            <w:noWrap/>
            <w:vAlign w:val="center"/>
            <w:hideMark/>
          </w:tcPr>
          <w:p w14:paraId="5A42F26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84 </w:t>
            </w:r>
          </w:p>
        </w:tc>
        <w:tc>
          <w:tcPr>
            <w:tcW w:w="567" w:type="dxa"/>
            <w:tcBorders>
              <w:top w:val="nil"/>
              <w:left w:val="nil"/>
              <w:bottom w:val="single" w:sz="4" w:space="0" w:color="auto"/>
              <w:right w:val="single" w:sz="4" w:space="0" w:color="auto"/>
            </w:tcBorders>
            <w:shd w:val="clear" w:color="auto" w:fill="auto"/>
            <w:noWrap/>
            <w:vAlign w:val="center"/>
            <w:hideMark/>
          </w:tcPr>
          <w:p w14:paraId="555A45B0"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206 </w:t>
            </w:r>
          </w:p>
        </w:tc>
        <w:tc>
          <w:tcPr>
            <w:tcW w:w="567" w:type="dxa"/>
            <w:tcBorders>
              <w:top w:val="nil"/>
              <w:left w:val="nil"/>
              <w:bottom w:val="single" w:sz="4" w:space="0" w:color="auto"/>
              <w:right w:val="single" w:sz="4" w:space="0" w:color="auto"/>
            </w:tcBorders>
            <w:shd w:val="clear" w:color="auto" w:fill="auto"/>
            <w:noWrap/>
            <w:vAlign w:val="center"/>
            <w:hideMark/>
          </w:tcPr>
          <w:p w14:paraId="03305CD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711 </w:t>
            </w:r>
          </w:p>
        </w:tc>
        <w:tc>
          <w:tcPr>
            <w:tcW w:w="567" w:type="dxa"/>
            <w:tcBorders>
              <w:top w:val="nil"/>
              <w:left w:val="nil"/>
              <w:bottom w:val="single" w:sz="4" w:space="0" w:color="auto"/>
              <w:right w:val="single" w:sz="4" w:space="0" w:color="auto"/>
            </w:tcBorders>
            <w:shd w:val="clear" w:color="auto" w:fill="auto"/>
            <w:noWrap/>
            <w:vAlign w:val="center"/>
            <w:hideMark/>
          </w:tcPr>
          <w:p w14:paraId="716646CB"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168 </w:t>
            </w:r>
          </w:p>
        </w:tc>
        <w:tc>
          <w:tcPr>
            <w:tcW w:w="417" w:type="dxa"/>
            <w:tcBorders>
              <w:top w:val="nil"/>
              <w:left w:val="nil"/>
              <w:bottom w:val="single" w:sz="4" w:space="0" w:color="auto"/>
              <w:right w:val="single" w:sz="4" w:space="0" w:color="auto"/>
            </w:tcBorders>
            <w:shd w:val="clear" w:color="auto" w:fill="auto"/>
            <w:noWrap/>
            <w:vAlign w:val="center"/>
            <w:hideMark/>
          </w:tcPr>
          <w:p w14:paraId="7BB6DDC5"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727 </w:t>
            </w:r>
          </w:p>
        </w:tc>
        <w:tc>
          <w:tcPr>
            <w:tcW w:w="657" w:type="dxa"/>
            <w:tcBorders>
              <w:top w:val="nil"/>
              <w:left w:val="nil"/>
              <w:bottom w:val="single" w:sz="4" w:space="0" w:color="auto"/>
              <w:right w:val="single" w:sz="4" w:space="0" w:color="auto"/>
            </w:tcBorders>
            <w:shd w:val="clear" w:color="auto" w:fill="auto"/>
            <w:noWrap/>
            <w:vAlign w:val="center"/>
            <w:hideMark/>
          </w:tcPr>
          <w:p w14:paraId="3166C16F"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62.2%</w:t>
            </w:r>
          </w:p>
        </w:tc>
        <w:tc>
          <w:tcPr>
            <w:tcW w:w="566" w:type="dxa"/>
            <w:tcBorders>
              <w:top w:val="nil"/>
              <w:left w:val="nil"/>
              <w:bottom w:val="single" w:sz="4" w:space="0" w:color="auto"/>
              <w:right w:val="single" w:sz="4" w:space="0" w:color="auto"/>
            </w:tcBorders>
            <w:shd w:val="clear" w:color="auto" w:fill="auto"/>
            <w:noWrap/>
            <w:vAlign w:val="center"/>
            <w:hideMark/>
          </w:tcPr>
          <w:p w14:paraId="4E178455"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75 </w:t>
            </w:r>
          </w:p>
        </w:tc>
        <w:tc>
          <w:tcPr>
            <w:tcW w:w="567" w:type="dxa"/>
            <w:tcBorders>
              <w:top w:val="nil"/>
              <w:left w:val="nil"/>
              <w:bottom w:val="single" w:sz="4" w:space="0" w:color="auto"/>
              <w:right w:val="single" w:sz="4" w:space="0" w:color="auto"/>
            </w:tcBorders>
            <w:shd w:val="clear" w:color="auto" w:fill="auto"/>
            <w:noWrap/>
            <w:vAlign w:val="center"/>
            <w:hideMark/>
          </w:tcPr>
          <w:p w14:paraId="773C95E1"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166 </w:t>
            </w:r>
          </w:p>
        </w:tc>
        <w:tc>
          <w:tcPr>
            <w:tcW w:w="567" w:type="dxa"/>
            <w:tcBorders>
              <w:top w:val="nil"/>
              <w:left w:val="nil"/>
              <w:bottom w:val="single" w:sz="4" w:space="0" w:color="auto"/>
              <w:right w:val="single" w:sz="4" w:space="0" w:color="auto"/>
            </w:tcBorders>
            <w:shd w:val="clear" w:color="auto" w:fill="auto"/>
            <w:noWrap/>
            <w:vAlign w:val="center"/>
            <w:hideMark/>
          </w:tcPr>
          <w:p w14:paraId="6A4ED33E"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415 </w:t>
            </w:r>
          </w:p>
        </w:tc>
        <w:tc>
          <w:tcPr>
            <w:tcW w:w="425" w:type="dxa"/>
            <w:tcBorders>
              <w:top w:val="nil"/>
              <w:left w:val="nil"/>
              <w:bottom w:val="single" w:sz="4" w:space="0" w:color="auto"/>
              <w:right w:val="single" w:sz="4" w:space="0" w:color="auto"/>
            </w:tcBorders>
            <w:shd w:val="clear" w:color="auto" w:fill="auto"/>
            <w:noWrap/>
            <w:vAlign w:val="center"/>
            <w:hideMark/>
          </w:tcPr>
          <w:p w14:paraId="6D0AF120"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71 </w:t>
            </w:r>
          </w:p>
        </w:tc>
        <w:tc>
          <w:tcPr>
            <w:tcW w:w="567" w:type="dxa"/>
            <w:tcBorders>
              <w:top w:val="nil"/>
              <w:left w:val="nil"/>
              <w:bottom w:val="single" w:sz="4" w:space="0" w:color="auto"/>
              <w:right w:val="single" w:sz="4" w:space="0" w:color="auto"/>
            </w:tcBorders>
            <w:shd w:val="clear" w:color="auto" w:fill="auto"/>
            <w:noWrap/>
            <w:vAlign w:val="center"/>
            <w:hideMark/>
          </w:tcPr>
          <w:p w14:paraId="57D13F4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442 </w:t>
            </w:r>
          </w:p>
        </w:tc>
        <w:tc>
          <w:tcPr>
            <w:tcW w:w="709" w:type="dxa"/>
            <w:tcBorders>
              <w:top w:val="nil"/>
              <w:left w:val="nil"/>
              <w:bottom w:val="single" w:sz="4" w:space="0" w:color="auto"/>
              <w:right w:val="single" w:sz="4" w:space="0" w:color="auto"/>
            </w:tcBorders>
            <w:shd w:val="clear" w:color="auto" w:fill="auto"/>
            <w:noWrap/>
            <w:vAlign w:val="center"/>
            <w:hideMark/>
          </w:tcPr>
          <w:p w14:paraId="11755AF1"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37.8%</w:t>
            </w:r>
          </w:p>
        </w:tc>
        <w:tc>
          <w:tcPr>
            <w:tcW w:w="567" w:type="dxa"/>
            <w:tcBorders>
              <w:top w:val="nil"/>
              <w:left w:val="nil"/>
              <w:bottom w:val="single" w:sz="4" w:space="0" w:color="auto"/>
              <w:right w:val="single" w:sz="4" w:space="0" w:color="auto"/>
            </w:tcBorders>
            <w:shd w:val="clear" w:color="auto" w:fill="auto"/>
            <w:noWrap/>
            <w:vAlign w:val="center"/>
            <w:hideMark/>
          </w:tcPr>
          <w:p w14:paraId="5E2E825A"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9 </w:t>
            </w:r>
          </w:p>
        </w:tc>
        <w:tc>
          <w:tcPr>
            <w:tcW w:w="567" w:type="dxa"/>
            <w:tcBorders>
              <w:top w:val="nil"/>
              <w:left w:val="nil"/>
              <w:bottom w:val="single" w:sz="4" w:space="0" w:color="auto"/>
              <w:right w:val="single" w:sz="4" w:space="0" w:color="auto"/>
            </w:tcBorders>
            <w:shd w:val="clear" w:color="auto" w:fill="auto"/>
            <w:noWrap/>
            <w:vAlign w:val="center"/>
            <w:hideMark/>
          </w:tcPr>
          <w:p w14:paraId="394B9661"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40 </w:t>
            </w:r>
          </w:p>
        </w:tc>
        <w:tc>
          <w:tcPr>
            <w:tcW w:w="708" w:type="dxa"/>
            <w:tcBorders>
              <w:top w:val="nil"/>
              <w:left w:val="nil"/>
              <w:bottom w:val="single" w:sz="4" w:space="0" w:color="auto"/>
              <w:right w:val="single" w:sz="4" w:space="0" w:color="auto"/>
            </w:tcBorders>
            <w:shd w:val="clear" w:color="auto" w:fill="auto"/>
            <w:noWrap/>
            <w:vAlign w:val="center"/>
            <w:hideMark/>
          </w:tcPr>
          <w:p w14:paraId="23D4DF5B"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296 </w:t>
            </w:r>
          </w:p>
        </w:tc>
        <w:tc>
          <w:tcPr>
            <w:tcW w:w="426" w:type="dxa"/>
            <w:tcBorders>
              <w:top w:val="nil"/>
              <w:left w:val="nil"/>
              <w:bottom w:val="single" w:sz="4" w:space="0" w:color="auto"/>
              <w:right w:val="single" w:sz="4" w:space="0" w:color="auto"/>
            </w:tcBorders>
            <w:shd w:val="clear" w:color="auto" w:fill="auto"/>
            <w:noWrap/>
            <w:vAlign w:val="center"/>
            <w:hideMark/>
          </w:tcPr>
          <w:p w14:paraId="388970EA"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97 </w:t>
            </w:r>
          </w:p>
        </w:tc>
        <w:tc>
          <w:tcPr>
            <w:tcW w:w="850" w:type="dxa"/>
            <w:tcBorders>
              <w:top w:val="nil"/>
              <w:left w:val="nil"/>
              <w:bottom w:val="single" w:sz="4" w:space="0" w:color="auto"/>
              <w:right w:val="single" w:sz="4" w:space="0" w:color="auto"/>
            </w:tcBorders>
            <w:shd w:val="clear" w:color="auto" w:fill="auto"/>
            <w:noWrap/>
            <w:vAlign w:val="center"/>
            <w:hideMark/>
          </w:tcPr>
          <w:p w14:paraId="0BBD8618"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2,604 </w:t>
            </w:r>
          </w:p>
        </w:tc>
      </w:tr>
      <w:tr w:rsidR="0041776C" w:rsidRPr="0041776C" w14:paraId="7A48D7E5" w14:textId="77777777" w:rsidTr="00C85245">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7BBBC289"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108 </w:t>
            </w:r>
          </w:p>
        </w:tc>
        <w:tc>
          <w:tcPr>
            <w:tcW w:w="658" w:type="dxa"/>
            <w:tcBorders>
              <w:top w:val="nil"/>
              <w:left w:val="nil"/>
              <w:bottom w:val="single" w:sz="4" w:space="0" w:color="auto"/>
              <w:right w:val="single" w:sz="4" w:space="0" w:color="auto"/>
            </w:tcBorders>
            <w:shd w:val="clear" w:color="auto" w:fill="auto"/>
            <w:noWrap/>
            <w:vAlign w:val="center"/>
            <w:hideMark/>
          </w:tcPr>
          <w:p w14:paraId="6D2301AC"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1,217 </w:t>
            </w:r>
          </w:p>
        </w:tc>
        <w:tc>
          <w:tcPr>
            <w:tcW w:w="541" w:type="dxa"/>
            <w:tcBorders>
              <w:top w:val="nil"/>
              <w:left w:val="nil"/>
              <w:bottom w:val="single" w:sz="4" w:space="0" w:color="auto"/>
              <w:right w:val="single" w:sz="4" w:space="0" w:color="auto"/>
            </w:tcBorders>
            <w:shd w:val="clear" w:color="auto" w:fill="auto"/>
            <w:noWrap/>
            <w:vAlign w:val="center"/>
            <w:hideMark/>
          </w:tcPr>
          <w:p w14:paraId="73040B42"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82 </w:t>
            </w:r>
          </w:p>
        </w:tc>
        <w:tc>
          <w:tcPr>
            <w:tcW w:w="567" w:type="dxa"/>
            <w:tcBorders>
              <w:top w:val="nil"/>
              <w:left w:val="nil"/>
              <w:bottom w:val="single" w:sz="4" w:space="0" w:color="auto"/>
              <w:right w:val="single" w:sz="4" w:space="0" w:color="auto"/>
            </w:tcBorders>
            <w:shd w:val="clear" w:color="auto" w:fill="auto"/>
            <w:noWrap/>
            <w:vAlign w:val="center"/>
            <w:hideMark/>
          </w:tcPr>
          <w:p w14:paraId="7D30D2D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233 </w:t>
            </w:r>
          </w:p>
        </w:tc>
        <w:tc>
          <w:tcPr>
            <w:tcW w:w="567" w:type="dxa"/>
            <w:tcBorders>
              <w:top w:val="nil"/>
              <w:left w:val="nil"/>
              <w:bottom w:val="single" w:sz="4" w:space="0" w:color="auto"/>
              <w:right w:val="single" w:sz="4" w:space="0" w:color="auto"/>
            </w:tcBorders>
            <w:shd w:val="clear" w:color="auto" w:fill="auto"/>
            <w:noWrap/>
            <w:vAlign w:val="center"/>
            <w:hideMark/>
          </w:tcPr>
          <w:p w14:paraId="551589A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765 </w:t>
            </w:r>
          </w:p>
        </w:tc>
        <w:tc>
          <w:tcPr>
            <w:tcW w:w="567" w:type="dxa"/>
            <w:tcBorders>
              <w:top w:val="nil"/>
              <w:left w:val="nil"/>
              <w:bottom w:val="single" w:sz="4" w:space="0" w:color="auto"/>
              <w:right w:val="single" w:sz="4" w:space="0" w:color="auto"/>
            </w:tcBorders>
            <w:shd w:val="clear" w:color="auto" w:fill="auto"/>
            <w:noWrap/>
            <w:vAlign w:val="center"/>
            <w:hideMark/>
          </w:tcPr>
          <w:p w14:paraId="364E95C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137 </w:t>
            </w:r>
          </w:p>
        </w:tc>
        <w:tc>
          <w:tcPr>
            <w:tcW w:w="417" w:type="dxa"/>
            <w:tcBorders>
              <w:top w:val="nil"/>
              <w:left w:val="nil"/>
              <w:bottom w:val="single" w:sz="4" w:space="0" w:color="auto"/>
              <w:right w:val="single" w:sz="4" w:space="0" w:color="auto"/>
            </w:tcBorders>
            <w:shd w:val="clear" w:color="auto" w:fill="auto"/>
            <w:noWrap/>
            <w:vAlign w:val="center"/>
            <w:hideMark/>
          </w:tcPr>
          <w:p w14:paraId="7FD4990E"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726 </w:t>
            </w:r>
          </w:p>
        </w:tc>
        <w:tc>
          <w:tcPr>
            <w:tcW w:w="657" w:type="dxa"/>
            <w:tcBorders>
              <w:top w:val="nil"/>
              <w:left w:val="nil"/>
              <w:bottom w:val="single" w:sz="4" w:space="0" w:color="auto"/>
              <w:right w:val="single" w:sz="4" w:space="0" w:color="auto"/>
            </w:tcBorders>
            <w:shd w:val="clear" w:color="auto" w:fill="auto"/>
            <w:noWrap/>
            <w:vAlign w:val="center"/>
            <w:hideMark/>
          </w:tcPr>
          <w:p w14:paraId="1A009CE8"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59.7%</w:t>
            </w:r>
          </w:p>
        </w:tc>
        <w:tc>
          <w:tcPr>
            <w:tcW w:w="566" w:type="dxa"/>
            <w:tcBorders>
              <w:top w:val="nil"/>
              <w:left w:val="nil"/>
              <w:bottom w:val="single" w:sz="4" w:space="0" w:color="auto"/>
              <w:right w:val="single" w:sz="4" w:space="0" w:color="auto"/>
            </w:tcBorders>
            <w:shd w:val="clear" w:color="auto" w:fill="auto"/>
            <w:noWrap/>
            <w:vAlign w:val="center"/>
            <w:hideMark/>
          </w:tcPr>
          <w:p w14:paraId="24903CA3"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70 </w:t>
            </w:r>
          </w:p>
        </w:tc>
        <w:tc>
          <w:tcPr>
            <w:tcW w:w="567" w:type="dxa"/>
            <w:tcBorders>
              <w:top w:val="nil"/>
              <w:left w:val="nil"/>
              <w:bottom w:val="single" w:sz="4" w:space="0" w:color="auto"/>
              <w:right w:val="single" w:sz="4" w:space="0" w:color="auto"/>
            </w:tcBorders>
            <w:shd w:val="clear" w:color="auto" w:fill="auto"/>
            <w:noWrap/>
            <w:vAlign w:val="center"/>
            <w:hideMark/>
          </w:tcPr>
          <w:p w14:paraId="4C72F03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175 </w:t>
            </w:r>
          </w:p>
        </w:tc>
        <w:tc>
          <w:tcPr>
            <w:tcW w:w="567" w:type="dxa"/>
            <w:tcBorders>
              <w:top w:val="nil"/>
              <w:left w:val="nil"/>
              <w:bottom w:val="single" w:sz="4" w:space="0" w:color="auto"/>
              <w:right w:val="single" w:sz="4" w:space="0" w:color="auto"/>
            </w:tcBorders>
            <w:shd w:val="clear" w:color="auto" w:fill="auto"/>
            <w:noWrap/>
            <w:vAlign w:val="center"/>
            <w:hideMark/>
          </w:tcPr>
          <w:p w14:paraId="70762DE4"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428 </w:t>
            </w:r>
          </w:p>
        </w:tc>
        <w:tc>
          <w:tcPr>
            <w:tcW w:w="425" w:type="dxa"/>
            <w:tcBorders>
              <w:top w:val="nil"/>
              <w:left w:val="nil"/>
              <w:bottom w:val="single" w:sz="4" w:space="0" w:color="auto"/>
              <w:right w:val="single" w:sz="4" w:space="0" w:color="auto"/>
            </w:tcBorders>
            <w:shd w:val="clear" w:color="auto" w:fill="auto"/>
            <w:noWrap/>
            <w:vAlign w:val="center"/>
            <w:hideMark/>
          </w:tcPr>
          <w:p w14:paraId="00CB81B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53 </w:t>
            </w:r>
          </w:p>
        </w:tc>
        <w:tc>
          <w:tcPr>
            <w:tcW w:w="567" w:type="dxa"/>
            <w:tcBorders>
              <w:top w:val="nil"/>
              <w:left w:val="nil"/>
              <w:bottom w:val="single" w:sz="4" w:space="0" w:color="auto"/>
              <w:right w:val="single" w:sz="4" w:space="0" w:color="auto"/>
            </w:tcBorders>
            <w:shd w:val="clear" w:color="auto" w:fill="auto"/>
            <w:noWrap/>
            <w:vAlign w:val="center"/>
            <w:hideMark/>
          </w:tcPr>
          <w:p w14:paraId="1A3BDC9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491 </w:t>
            </w:r>
          </w:p>
        </w:tc>
        <w:tc>
          <w:tcPr>
            <w:tcW w:w="709" w:type="dxa"/>
            <w:tcBorders>
              <w:top w:val="nil"/>
              <w:left w:val="nil"/>
              <w:bottom w:val="single" w:sz="4" w:space="0" w:color="auto"/>
              <w:right w:val="single" w:sz="4" w:space="0" w:color="auto"/>
            </w:tcBorders>
            <w:shd w:val="clear" w:color="auto" w:fill="auto"/>
            <w:noWrap/>
            <w:vAlign w:val="center"/>
            <w:hideMark/>
          </w:tcPr>
          <w:p w14:paraId="058A4C8D"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40.3%</w:t>
            </w:r>
          </w:p>
        </w:tc>
        <w:tc>
          <w:tcPr>
            <w:tcW w:w="567" w:type="dxa"/>
            <w:tcBorders>
              <w:top w:val="nil"/>
              <w:left w:val="nil"/>
              <w:bottom w:val="single" w:sz="4" w:space="0" w:color="auto"/>
              <w:right w:val="single" w:sz="4" w:space="0" w:color="auto"/>
            </w:tcBorders>
            <w:shd w:val="clear" w:color="auto" w:fill="auto"/>
            <w:noWrap/>
            <w:vAlign w:val="center"/>
            <w:hideMark/>
          </w:tcPr>
          <w:p w14:paraId="25A764F9"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12 </w:t>
            </w:r>
          </w:p>
        </w:tc>
        <w:tc>
          <w:tcPr>
            <w:tcW w:w="567" w:type="dxa"/>
            <w:tcBorders>
              <w:top w:val="nil"/>
              <w:left w:val="nil"/>
              <w:bottom w:val="single" w:sz="4" w:space="0" w:color="auto"/>
              <w:right w:val="single" w:sz="4" w:space="0" w:color="auto"/>
            </w:tcBorders>
            <w:shd w:val="clear" w:color="auto" w:fill="auto"/>
            <w:noWrap/>
            <w:vAlign w:val="center"/>
            <w:hideMark/>
          </w:tcPr>
          <w:p w14:paraId="21D978F1"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58 </w:t>
            </w:r>
          </w:p>
        </w:tc>
        <w:tc>
          <w:tcPr>
            <w:tcW w:w="708" w:type="dxa"/>
            <w:tcBorders>
              <w:top w:val="nil"/>
              <w:left w:val="nil"/>
              <w:bottom w:val="single" w:sz="4" w:space="0" w:color="auto"/>
              <w:right w:val="single" w:sz="4" w:space="0" w:color="auto"/>
            </w:tcBorders>
            <w:shd w:val="clear" w:color="auto" w:fill="auto"/>
            <w:noWrap/>
            <w:vAlign w:val="center"/>
            <w:hideMark/>
          </w:tcPr>
          <w:p w14:paraId="2F017488"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337 </w:t>
            </w:r>
          </w:p>
        </w:tc>
        <w:tc>
          <w:tcPr>
            <w:tcW w:w="426" w:type="dxa"/>
            <w:tcBorders>
              <w:top w:val="nil"/>
              <w:left w:val="nil"/>
              <w:bottom w:val="single" w:sz="4" w:space="0" w:color="auto"/>
              <w:right w:val="single" w:sz="4" w:space="0" w:color="auto"/>
            </w:tcBorders>
            <w:shd w:val="clear" w:color="auto" w:fill="auto"/>
            <w:noWrap/>
            <w:vAlign w:val="center"/>
            <w:hideMark/>
          </w:tcPr>
          <w:p w14:paraId="65E03F5C"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84 </w:t>
            </w:r>
          </w:p>
        </w:tc>
        <w:tc>
          <w:tcPr>
            <w:tcW w:w="850" w:type="dxa"/>
            <w:tcBorders>
              <w:top w:val="nil"/>
              <w:left w:val="nil"/>
              <w:bottom w:val="single" w:sz="4" w:space="0" w:color="auto"/>
              <w:right w:val="single" w:sz="4" w:space="0" w:color="auto"/>
            </w:tcBorders>
            <w:shd w:val="clear" w:color="auto" w:fill="auto"/>
            <w:noWrap/>
            <w:vAlign w:val="center"/>
            <w:hideMark/>
          </w:tcPr>
          <w:p w14:paraId="66EBAC9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2,631 </w:t>
            </w:r>
          </w:p>
        </w:tc>
      </w:tr>
      <w:tr w:rsidR="0041776C" w:rsidRPr="0041776C" w14:paraId="1C08343B" w14:textId="77777777" w:rsidTr="00C85245">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578F717D"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109 </w:t>
            </w:r>
          </w:p>
        </w:tc>
        <w:tc>
          <w:tcPr>
            <w:tcW w:w="658" w:type="dxa"/>
            <w:tcBorders>
              <w:top w:val="nil"/>
              <w:left w:val="nil"/>
              <w:bottom w:val="single" w:sz="4" w:space="0" w:color="auto"/>
              <w:right w:val="single" w:sz="4" w:space="0" w:color="auto"/>
            </w:tcBorders>
            <w:shd w:val="clear" w:color="auto" w:fill="auto"/>
            <w:noWrap/>
            <w:vAlign w:val="center"/>
            <w:hideMark/>
          </w:tcPr>
          <w:p w14:paraId="3501A7A5"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1,276 </w:t>
            </w:r>
          </w:p>
        </w:tc>
        <w:tc>
          <w:tcPr>
            <w:tcW w:w="541" w:type="dxa"/>
            <w:tcBorders>
              <w:top w:val="nil"/>
              <w:left w:val="nil"/>
              <w:bottom w:val="single" w:sz="4" w:space="0" w:color="auto"/>
              <w:right w:val="single" w:sz="4" w:space="0" w:color="auto"/>
            </w:tcBorders>
            <w:shd w:val="clear" w:color="auto" w:fill="auto"/>
            <w:noWrap/>
            <w:vAlign w:val="center"/>
            <w:hideMark/>
          </w:tcPr>
          <w:p w14:paraId="1B89399D"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78 </w:t>
            </w:r>
          </w:p>
        </w:tc>
        <w:tc>
          <w:tcPr>
            <w:tcW w:w="567" w:type="dxa"/>
            <w:tcBorders>
              <w:top w:val="nil"/>
              <w:left w:val="nil"/>
              <w:bottom w:val="single" w:sz="4" w:space="0" w:color="auto"/>
              <w:right w:val="single" w:sz="4" w:space="0" w:color="auto"/>
            </w:tcBorders>
            <w:shd w:val="clear" w:color="auto" w:fill="auto"/>
            <w:noWrap/>
            <w:vAlign w:val="center"/>
            <w:hideMark/>
          </w:tcPr>
          <w:p w14:paraId="7A73F940"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243 </w:t>
            </w:r>
          </w:p>
        </w:tc>
        <w:tc>
          <w:tcPr>
            <w:tcW w:w="567" w:type="dxa"/>
            <w:tcBorders>
              <w:top w:val="nil"/>
              <w:left w:val="nil"/>
              <w:bottom w:val="single" w:sz="4" w:space="0" w:color="auto"/>
              <w:right w:val="single" w:sz="4" w:space="0" w:color="auto"/>
            </w:tcBorders>
            <w:shd w:val="clear" w:color="auto" w:fill="auto"/>
            <w:noWrap/>
            <w:vAlign w:val="center"/>
            <w:hideMark/>
          </w:tcPr>
          <w:p w14:paraId="4E2DF573"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826 </w:t>
            </w:r>
          </w:p>
        </w:tc>
        <w:tc>
          <w:tcPr>
            <w:tcW w:w="567" w:type="dxa"/>
            <w:tcBorders>
              <w:top w:val="nil"/>
              <w:left w:val="nil"/>
              <w:bottom w:val="single" w:sz="4" w:space="0" w:color="auto"/>
              <w:right w:val="single" w:sz="4" w:space="0" w:color="auto"/>
            </w:tcBorders>
            <w:shd w:val="clear" w:color="auto" w:fill="auto"/>
            <w:noWrap/>
            <w:vAlign w:val="center"/>
            <w:hideMark/>
          </w:tcPr>
          <w:p w14:paraId="542E1784"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129 </w:t>
            </w:r>
          </w:p>
        </w:tc>
        <w:tc>
          <w:tcPr>
            <w:tcW w:w="417" w:type="dxa"/>
            <w:tcBorders>
              <w:top w:val="nil"/>
              <w:left w:val="nil"/>
              <w:bottom w:val="single" w:sz="4" w:space="0" w:color="auto"/>
              <w:right w:val="single" w:sz="4" w:space="0" w:color="auto"/>
            </w:tcBorders>
            <w:shd w:val="clear" w:color="auto" w:fill="auto"/>
            <w:noWrap/>
            <w:vAlign w:val="center"/>
            <w:hideMark/>
          </w:tcPr>
          <w:p w14:paraId="0748FB8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731 </w:t>
            </w:r>
          </w:p>
        </w:tc>
        <w:tc>
          <w:tcPr>
            <w:tcW w:w="657" w:type="dxa"/>
            <w:tcBorders>
              <w:top w:val="nil"/>
              <w:left w:val="nil"/>
              <w:bottom w:val="single" w:sz="4" w:space="0" w:color="auto"/>
              <w:right w:val="single" w:sz="4" w:space="0" w:color="auto"/>
            </w:tcBorders>
            <w:shd w:val="clear" w:color="auto" w:fill="auto"/>
            <w:noWrap/>
            <w:vAlign w:val="center"/>
            <w:hideMark/>
          </w:tcPr>
          <w:p w14:paraId="15E5EB9F"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57.3%</w:t>
            </w:r>
          </w:p>
        </w:tc>
        <w:tc>
          <w:tcPr>
            <w:tcW w:w="566" w:type="dxa"/>
            <w:tcBorders>
              <w:top w:val="nil"/>
              <w:left w:val="nil"/>
              <w:bottom w:val="single" w:sz="4" w:space="0" w:color="auto"/>
              <w:right w:val="single" w:sz="4" w:space="0" w:color="auto"/>
            </w:tcBorders>
            <w:shd w:val="clear" w:color="auto" w:fill="auto"/>
            <w:noWrap/>
            <w:vAlign w:val="center"/>
            <w:hideMark/>
          </w:tcPr>
          <w:p w14:paraId="308CDF1F"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67 </w:t>
            </w:r>
          </w:p>
        </w:tc>
        <w:tc>
          <w:tcPr>
            <w:tcW w:w="567" w:type="dxa"/>
            <w:tcBorders>
              <w:top w:val="nil"/>
              <w:left w:val="nil"/>
              <w:bottom w:val="single" w:sz="4" w:space="0" w:color="auto"/>
              <w:right w:val="single" w:sz="4" w:space="0" w:color="auto"/>
            </w:tcBorders>
            <w:shd w:val="clear" w:color="auto" w:fill="auto"/>
            <w:noWrap/>
            <w:vAlign w:val="center"/>
            <w:hideMark/>
          </w:tcPr>
          <w:p w14:paraId="2758701F"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189 </w:t>
            </w:r>
          </w:p>
        </w:tc>
        <w:tc>
          <w:tcPr>
            <w:tcW w:w="567" w:type="dxa"/>
            <w:tcBorders>
              <w:top w:val="nil"/>
              <w:left w:val="nil"/>
              <w:bottom w:val="single" w:sz="4" w:space="0" w:color="auto"/>
              <w:right w:val="single" w:sz="4" w:space="0" w:color="auto"/>
            </w:tcBorders>
            <w:shd w:val="clear" w:color="auto" w:fill="auto"/>
            <w:noWrap/>
            <w:vAlign w:val="center"/>
            <w:hideMark/>
          </w:tcPr>
          <w:p w14:paraId="06D21029"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424 </w:t>
            </w:r>
          </w:p>
        </w:tc>
        <w:tc>
          <w:tcPr>
            <w:tcW w:w="425" w:type="dxa"/>
            <w:tcBorders>
              <w:top w:val="nil"/>
              <w:left w:val="nil"/>
              <w:bottom w:val="single" w:sz="4" w:space="0" w:color="auto"/>
              <w:right w:val="single" w:sz="4" w:space="0" w:color="auto"/>
            </w:tcBorders>
            <w:shd w:val="clear" w:color="auto" w:fill="auto"/>
            <w:noWrap/>
            <w:vAlign w:val="center"/>
            <w:hideMark/>
          </w:tcPr>
          <w:p w14:paraId="43C29F8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51 </w:t>
            </w:r>
          </w:p>
        </w:tc>
        <w:tc>
          <w:tcPr>
            <w:tcW w:w="567" w:type="dxa"/>
            <w:tcBorders>
              <w:top w:val="nil"/>
              <w:left w:val="nil"/>
              <w:bottom w:val="single" w:sz="4" w:space="0" w:color="auto"/>
              <w:right w:val="single" w:sz="4" w:space="0" w:color="auto"/>
            </w:tcBorders>
            <w:shd w:val="clear" w:color="auto" w:fill="auto"/>
            <w:noWrap/>
            <w:vAlign w:val="center"/>
            <w:hideMark/>
          </w:tcPr>
          <w:p w14:paraId="1C6EE572"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545 </w:t>
            </w:r>
          </w:p>
        </w:tc>
        <w:tc>
          <w:tcPr>
            <w:tcW w:w="709" w:type="dxa"/>
            <w:tcBorders>
              <w:top w:val="nil"/>
              <w:left w:val="nil"/>
              <w:bottom w:val="single" w:sz="4" w:space="0" w:color="auto"/>
              <w:right w:val="single" w:sz="4" w:space="0" w:color="auto"/>
            </w:tcBorders>
            <w:shd w:val="clear" w:color="auto" w:fill="auto"/>
            <w:noWrap/>
            <w:vAlign w:val="center"/>
            <w:hideMark/>
          </w:tcPr>
          <w:p w14:paraId="6565135D"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42.7%</w:t>
            </w:r>
          </w:p>
        </w:tc>
        <w:tc>
          <w:tcPr>
            <w:tcW w:w="567" w:type="dxa"/>
            <w:tcBorders>
              <w:top w:val="nil"/>
              <w:left w:val="nil"/>
              <w:bottom w:val="single" w:sz="4" w:space="0" w:color="auto"/>
              <w:right w:val="single" w:sz="4" w:space="0" w:color="auto"/>
            </w:tcBorders>
            <w:shd w:val="clear" w:color="auto" w:fill="auto"/>
            <w:noWrap/>
            <w:vAlign w:val="center"/>
            <w:hideMark/>
          </w:tcPr>
          <w:p w14:paraId="71A4C58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11 </w:t>
            </w:r>
          </w:p>
        </w:tc>
        <w:tc>
          <w:tcPr>
            <w:tcW w:w="567" w:type="dxa"/>
            <w:tcBorders>
              <w:top w:val="nil"/>
              <w:left w:val="nil"/>
              <w:bottom w:val="single" w:sz="4" w:space="0" w:color="auto"/>
              <w:right w:val="single" w:sz="4" w:space="0" w:color="auto"/>
            </w:tcBorders>
            <w:shd w:val="clear" w:color="auto" w:fill="auto"/>
            <w:noWrap/>
            <w:vAlign w:val="center"/>
            <w:hideMark/>
          </w:tcPr>
          <w:p w14:paraId="593AB7B7"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54 </w:t>
            </w:r>
          </w:p>
        </w:tc>
        <w:tc>
          <w:tcPr>
            <w:tcW w:w="708" w:type="dxa"/>
            <w:tcBorders>
              <w:top w:val="nil"/>
              <w:left w:val="nil"/>
              <w:bottom w:val="single" w:sz="4" w:space="0" w:color="auto"/>
              <w:right w:val="single" w:sz="4" w:space="0" w:color="auto"/>
            </w:tcBorders>
            <w:shd w:val="clear" w:color="auto" w:fill="auto"/>
            <w:noWrap/>
            <w:vAlign w:val="center"/>
            <w:hideMark/>
          </w:tcPr>
          <w:p w14:paraId="3CA6C212"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402 </w:t>
            </w:r>
          </w:p>
        </w:tc>
        <w:tc>
          <w:tcPr>
            <w:tcW w:w="426" w:type="dxa"/>
            <w:tcBorders>
              <w:top w:val="nil"/>
              <w:left w:val="nil"/>
              <w:bottom w:val="single" w:sz="4" w:space="0" w:color="auto"/>
              <w:right w:val="single" w:sz="4" w:space="0" w:color="auto"/>
            </w:tcBorders>
            <w:shd w:val="clear" w:color="auto" w:fill="auto"/>
            <w:noWrap/>
            <w:vAlign w:val="center"/>
            <w:hideMark/>
          </w:tcPr>
          <w:p w14:paraId="646FF72A"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78 </w:t>
            </w:r>
          </w:p>
        </w:tc>
        <w:tc>
          <w:tcPr>
            <w:tcW w:w="850" w:type="dxa"/>
            <w:tcBorders>
              <w:top w:val="nil"/>
              <w:left w:val="nil"/>
              <w:bottom w:val="single" w:sz="4" w:space="0" w:color="auto"/>
              <w:right w:val="single" w:sz="4" w:space="0" w:color="auto"/>
            </w:tcBorders>
            <w:shd w:val="clear" w:color="auto" w:fill="auto"/>
            <w:noWrap/>
            <w:vAlign w:val="center"/>
            <w:hideMark/>
          </w:tcPr>
          <w:p w14:paraId="366A032A"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2,664 </w:t>
            </w:r>
          </w:p>
        </w:tc>
      </w:tr>
      <w:tr w:rsidR="0041776C" w:rsidRPr="0041776C" w14:paraId="028E95D8" w14:textId="77777777" w:rsidTr="00C85245">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01C88A56" w14:textId="77777777" w:rsidR="00C85245" w:rsidRPr="0041776C" w:rsidRDefault="00C85245" w:rsidP="00C85245">
            <w:pPr>
              <w:widowControl/>
              <w:spacing w:line="320" w:lineRule="exact"/>
              <w:jc w:val="center"/>
              <w:rPr>
                <w:rFonts w:hAnsi="標楷體" w:cs="Tahoma"/>
                <w:b/>
                <w:color w:val="000000" w:themeColor="text1"/>
                <w:kern w:val="0"/>
                <w:sz w:val="22"/>
                <w:szCs w:val="22"/>
              </w:rPr>
            </w:pPr>
            <w:r w:rsidRPr="0041776C">
              <w:rPr>
                <w:rFonts w:hAnsi="標楷體" w:cs="Tahoma" w:hint="eastAsia"/>
                <w:b/>
                <w:color w:val="000000" w:themeColor="text1"/>
                <w:kern w:val="0"/>
                <w:sz w:val="22"/>
                <w:szCs w:val="22"/>
              </w:rPr>
              <w:t xml:space="preserve">110 </w:t>
            </w:r>
          </w:p>
        </w:tc>
        <w:tc>
          <w:tcPr>
            <w:tcW w:w="658" w:type="dxa"/>
            <w:tcBorders>
              <w:top w:val="nil"/>
              <w:left w:val="nil"/>
              <w:bottom w:val="single" w:sz="4" w:space="0" w:color="auto"/>
              <w:right w:val="single" w:sz="4" w:space="0" w:color="auto"/>
            </w:tcBorders>
            <w:shd w:val="clear" w:color="auto" w:fill="auto"/>
            <w:noWrap/>
            <w:vAlign w:val="center"/>
            <w:hideMark/>
          </w:tcPr>
          <w:p w14:paraId="056FC2FD"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1,268 </w:t>
            </w:r>
          </w:p>
        </w:tc>
        <w:tc>
          <w:tcPr>
            <w:tcW w:w="541" w:type="dxa"/>
            <w:tcBorders>
              <w:top w:val="nil"/>
              <w:left w:val="nil"/>
              <w:bottom w:val="single" w:sz="4" w:space="0" w:color="auto"/>
              <w:right w:val="single" w:sz="4" w:space="0" w:color="auto"/>
            </w:tcBorders>
            <w:shd w:val="clear" w:color="auto" w:fill="auto"/>
            <w:noWrap/>
            <w:vAlign w:val="center"/>
            <w:hideMark/>
          </w:tcPr>
          <w:p w14:paraId="2B980ACD"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78 </w:t>
            </w:r>
          </w:p>
        </w:tc>
        <w:tc>
          <w:tcPr>
            <w:tcW w:w="567" w:type="dxa"/>
            <w:tcBorders>
              <w:top w:val="nil"/>
              <w:left w:val="nil"/>
              <w:bottom w:val="single" w:sz="4" w:space="0" w:color="auto"/>
              <w:right w:val="single" w:sz="4" w:space="0" w:color="auto"/>
            </w:tcBorders>
            <w:shd w:val="clear" w:color="auto" w:fill="auto"/>
            <w:noWrap/>
            <w:vAlign w:val="center"/>
            <w:hideMark/>
          </w:tcPr>
          <w:p w14:paraId="02E32F5C"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259 </w:t>
            </w:r>
          </w:p>
        </w:tc>
        <w:tc>
          <w:tcPr>
            <w:tcW w:w="567" w:type="dxa"/>
            <w:tcBorders>
              <w:top w:val="nil"/>
              <w:left w:val="nil"/>
              <w:bottom w:val="single" w:sz="4" w:space="0" w:color="auto"/>
              <w:right w:val="single" w:sz="4" w:space="0" w:color="auto"/>
            </w:tcBorders>
            <w:shd w:val="clear" w:color="auto" w:fill="auto"/>
            <w:noWrap/>
            <w:vAlign w:val="center"/>
            <w:hideMark/>
          </w:tcPr>
          <w:p w14:paraId="609C9F4B"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801 </w:t>
            </w:r>
          </w:p>
        </w:tc>
        <w:tc>
          <w:tcPr>
            <w:tcW w:w="567" w:type="dxa"/>
            <w:tcBorders>
              <w:top w:val="nil"/>
              <w:left w:val="nil"/>
              <w:bottom w:val="single" w:sz="4" w:space="0" w:color="auto"/>
              <w:right w:val="single" w:sz="4" w:space="0" w:color="auto"/>
            </w:tcBorders>
            <w:shd w:val="clear" w:color="auto" w:fill="auto"/>
            <w:noWrap/>
            <w:vAlign w:val="center"/>
            <w:hideMark/>
          </w:tcPr>
          <w:p w14:paraId="7397F1A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130 </w:t>
            </w:r>
          </w:p>
        </w:tc>
        <w:tc>
          <w:tcPr>
            <w:tcW w:w="417" w:type="dxa"/>
            <w:tcBorders>
              <w:top w:val="nil"/>
              <w:left w:val="nil"/>
              <w:bottom w:val="single" w:sz="4" w:space="0" w:color="auto"/>
              <w:right w:val="single" w:sz="4" w:space="0" w:color="auto"/>
            </w:tcBorders>
            <w:shd w:val="clear" w:color="auto" w:fill="auto"/>
            <w:noWrap/>
            <w:vAlign w:val="center"/>
            <w:hideMark/>
          </w:tcPr>
          <w:p w14:paraId="271E6DF5"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723 </w:t>
            </w:r>
          </w:p>
        </w:tc>
        <w:tc>
          <w:tcPr>
            <w:tcW w:w="657" w:type="dxa"/>
            <w:tcBorders>
              <w:top w:val="nil"/>
              <w:left w:val="nil"/>
              <w:bottom w:val="single" w:sz="4" w:space="0" w:color="auto"/>
              <w:right w:val="single" w:sz="4" w:space="0" w:color="auto"/>
            </w:tcBorders>
            <w:shd w:val="clear" w:color="auto" w:fill="auto"/>
            <w:noWrap/>
            <w:vAlign w:val="center"/>
            <w:hideMark/>
          </w:tcPr>
          <w:p w14:paraId="556D2532"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57.0%</w:t>
            </w:r>
          </w:p>
        </w:tc>
        <w:tc>
          <w:tcPr>
            <w:tcW w:w="566" w:type="dxa"/>
            <w:tcBorders>
              <w:top w:val="nil"/>
              <w:left w:val="nil"/>
              <w:bottom w:val="single" w:sz="4" w:space="0" w:color="auto"/>
              <w:right w:val="single" w:sz="4" w:space="0" w:color="auto"/>
            </w:tcBorders>
            <w:shd w:val="clear" w:color="auto" w:fill="auto"/>
            <w:noWrap/>
            <w:vAlign w:val="center"/>
            <w:hideMark/>
          </w:tcPr>
          <w:p w14:paraId="5738DD28"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67 </w:t>
            </w:r>
          </w:p>
        </w:tc>
        <w:tc>
          <w:tcPr>
            <w:tcW w:w="567" w:type="dxa"/>
            <w:tcBorders>
              <w:top w:val="nil"/>
              <w:left w:val="nil"/>
              <w:bottom w:val="single" w:sz="4" w:space="0" w:color="auto"/>
              <w:right w:val="single" w:sz="4" w:space="0" w:color="auto"/>
            </w:tcBorders>
            <w:shd w:val="clear" w:color="auto" w:fill="auto"/>
            <w:noWrap/>
            <w:vAlign w:val="center"/>
            <w:hideMark/>
          </w:tcPr>
          <w:p w14:paraId="3B893A3F"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207 </w:t>
            </w:r>
          </w:p>
        </w:tc>
        <w:tc>
          <w:tcPr>
            <w:tcW w:w="567" w:type="dxa"/>
            <w:tcBorders>
              <w:top w:val="nil"/>
              <w:left w:val="nil"/>
              <w:bottom w:val="single" w:sz="4" w:space="0" w:color="auto"/>
              <w:right w:val="single" w:sz="4" w:space="0" w:color="auto"/>
            </w:tcBorders>
            <w:shd w:val="clear" w:color="auto" w:fill="auto"/>
            <w:noWrap/>
            <w:vAlign w:val="center"/>
            <w:hideMark/>
          </w:tcPr>
          <w:p w14:paraId="1A8C6040"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400 </w:t>
            </w:r>
          </w:p>
        </w:tc>
        <w:tc>
          <w:tcPr>
            <w:tcW w:w="425" w:type="dxa"/>
            <w:tcBorders>
              <w:top w:val="nil"/>
              <w:left w:val="nil"/>
              <w:bottom w:val="single" w:sz="4" w:space="0" w:color="auto"/>
              <w:right w:val="single" w:sz="4" w:space="0" w:color="auto"/>
            </w:tcBorders>
            <w:shd w:val="clear" w:color="auto" w:fill="auto"/>
            <w:noWrap/>
            <w:vAlign w:val="center"/>
            <w:hideMark/>
          </w:tcPr>
          <w:p w14:paraId="1655372B"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49 </w:t>
            </w:r>
          </w:p>
        </w:tc>
        <w:tc>
          <w:tcPr>
            <w:tcW w:w="567" w:type="dxa"/>
            <w:tcBorders>
              <w:top w:val="nil"/>
              <w:left w:val="nil"/>
              <w:bottom w:val="single" w:sz="4" w:space="0" w:color="auto"/>
              <w:right w:val="single" w:sz="4" w:space="0" w:color="auto"/>
            </w:tcBorders>
            <w:shd w:val="clear" w:color="auto" w:fill="auto"/>
            <w:noWrap/>
            <w:vAlign w:val="center"/>
            <w:hideMark/>
          </w:tcPr>
          <w:p w14:paraId="5E321DC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545 </w:t>
            </w:r>
          </w:p>
        </w:tc>
        <w:tc>
          <w:tcPr>
            <w:tcW w:w="709" w:type="dxa"/>
            <w:tcBorders>
              <w:top w:val="nil"/>
              <w:left w:val="nil"/>
              <w:bottom w:val="single" w:sz="4" w:space="0" w:color="auto"/>
              <w:right w:val="single" w:sz="4" w:space="0" w:color="auto"/>
            </w:tcBorders>
            <w:shd w:val="clear" w:color="auto" w:fill="auto"/>
            <w:noWrap/>
            <w:vAlign w:val="center"/>
            <w:hideMark/>
          </w:tcPr>
          <w:p w14:paraId="43AD14C3"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43.0%</w:t>
            </w:r>
          </w:p>
        </w:tc>
        <w:tc>
          <w:tcPr>
            <w:tcW w:w="567" w:type="dxa"/>
            <w:tcBorders>
              <w:top w:val="nil"/>
              <w:left w:val="nil"/>
              <w:bottom w:val="single" w:sz="4" w:space="0" w:color="auto"/>
              <w:right w:val="single" w:sz="4" w:space="0" w:color="auto"/>
            </w:tcBorders>
            <w:shd w:val="clear" w:color="auto" w:fill="auto"/>
            <w:noWrap/>
            <w:vAlign w:val="center"/>
            <w:hideMark/>
          </w:tcPr>
          <w:p w14:paraId="620262E4"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11 </w:t>
            </w:r>
          </w:p>
        </w:tc>
        <w:tc>
          <w:tcPr>
            <w:tcW w:w="567" w:type="dxa"/>
            <w:tcBorders>
              <w:top w:val="nil"/>
              <w:left w:val="nil"/>
              <w:bottom w:val="single" w:sz="4" w:space="0" w:color="auto"/>
              <w:right w:val="single" w:sz="4" w:space="0" w:color="auto"/>
            </w:tcBorders>
            <w:shd w:val="clear" w:color="auto" w:fill="auto"/>
            <w:noWrap/>
            <w:vAlign w:val="center"/>
            <w:hideMark/>
          </w:tcPr>
          <w:p w14:paraId="1098ADCE"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52 </w:t>
            </w:r>
          </w:p>
        </w:tc>
        <w:tc>
          <w:tcPr>
            <w:tcW w:w="708" w:type="dxa"/>
            <w:tcBorders>
              <w:top w:val="nil"/>
              <w:left w:val="nil"/>
              <w:bottom w:val="single" w:sz="4" w:space="0" w:color="auto"/>
              <w:right w:val="single" w:sz="4" w:space="0" w:color="auto"/>
            </w:tcBorders>
            <w:shd w:val="clear" w:color="auto" w:fill="auto"/>
            <w:noWrap/>
            <w:vAlign w:val="center"/>
            <w:hideMark/>
          </w:tcPr>
          <w:p w14:paraId="4C507DAB"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401 </w:t>
            </w:r>
          </w:p>
        </w:tc>
        <w:tc>
          <w:tcPr>
            <w:tcW w:w="426" w:type="dxa"/>
            <w:tcBorders>
              <w:top w:val="nil"/>
              <w:left w:val="nil"/>
              <w:bottom w:val="single" w:sz="4" w:space="0" w:color="auto"/>
              <w:right w:val="single" w:sz="4" w:space="0" w:color="auto"/>
            </w:tcBorders>
            <w:shd w:val="clear" w:color="auto" w:fill="auto"/>
            <w:noWrap/>
            <w:vAlign w:val="center"/>
            <w:hideMark/>
          </w:tcPr>
          <w:p w14:paraId="46F1EE0D"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81 </w:t>
            </w:r>
          </w:p>
        </w:tc>
        <w:tc>
          <w:tcPr>
            <w:tcW w:w="850" w:type="dxa"/>
            <w:tcBorders>
              <w:top w:val="nil"/>
              <w:left w:val="nil"/>
              <w:bottom w:val="single" w:sz="4" w:space="0" w:color="auto"/>
              <w:right w:val="single" w:sz="4" w:space="0" w:color="auto"/>
            </w:tcBorders>
            <w:shd w:val="clear" w:color="auto" w:fill="auto"/>
            <w:noWrap/>
            <w:vAlign w:val="center"/>
            <w:hideMark/>
          </w:tcPr>
          <w:p w14:paraId="4A4635E6" w14:textId="77777777" w:rsidR="00C85245" w:rsidRPr="0041776C" w:rsidRDefault="00C85245" w:rsidP="00C85245">
            <w:pPr>
              <w:widowControl/>
              <w:spacing w:line="320" w:lineRule="exact"/>
              <w:jc w:val="right"/>
              <w:rPr>
                <w:rFonts w:hAnsi="標楷體" w:cs="Tahoma"/>
                <w:color w:val="000000" w:themeColor="text1"/>
                <w:kern w:val="0"/>
                <w:sz w:val="22"/>
                <w:szCs w:val="22"/>
              </w:rPr>
            </w:pPr>
            <w:r w:rsidRPr="0041776C">
              <w:rPr>
                <w:rFonts w:hAnsi="標楷體" w:cs="Tahoma" w:hint="eastAsia"/>
                <w:color w:val="000000" w:themeColor="text1"/>
                <w:kern w:val="0"/>
                <w:sz w:val="22"/>
                <w:szCs w:val="22"/>
              </w:rPr>
              <w:t xml:space="preserve">2,622 </w:t>
            </w:r>
          </w:p>
        </w:tc>
      </w:tr>
    </w:tbl>
    <w:p w14:paraId="3317386A" w14:textId="77777777" w:rsidR="00C85245" w:rsidRPr="0041776C" w:rsidRDefault="00C85245" w:rsidP="00C85245">
      <w:pPr>
        <w:ind w:leftChars="-375" w:left="-995" w:hangingChars="108" w:hanging="281"/>
        <w:jc w:val="left"/>
        <w:rPr>
          <w:color w:val="000000" w:themeColor="text1"/>
          <w:sz w:val="24"/>
          <w:szCs w:val="28"/>
        </w:rPr>
      </w:pPr>
      <w:r w:rsidRPr="0041776C">
        <w:rPr>
          <w:rFonts w:hint="eastAsia"/>
          <w:color w:val="000000" w:themeColor="text1"/>
          <w:sz w:val="24"/>
          <w:szCs w:val="28"/>
        </w:rPr>
        <w:t xml:space="preserve"> 資料來源：教育部查復資料。</w:t>
      </w:r>
    </w:p>
    <w:p w14:paraId="1CDC1626" w14:textId="77777777" w:rsidR="00C85245" w:rsidRPr="0041776C" w:rsidRDefault="00C85245" w:rsidP="00C85245">
      <w:pPr>
        <w:pStyle w:val="4"/>
        <w:numPr>
          <w:ilvl w:val="0"/>
          <w:numId w:val="0"/>
        </w:numPr>
        <w:ind w:left="1701" w:hanging="2552"/>
        <w:jc w:val="center"/>
        <w:rPr>
          <w:color w:val="000000" w:themeColor="text1"/>
          <w:sz w:val="24"/>
        </w:rPr>
      </w:pPr>
      <w:r w:rsidRPr="0041776C">
        <w:rPr>
          <w:noProof/>
          <w:color w:val="000000" w:themeColor="text1"/>
        </w:rPr>
        <w:drawing>
          <wp:inline distT="0" distB="0" distL="0" distR="0" wp14:anchorId="6BB845E8" wp14:editId="175EB857">
            <wp:extent cx="5615940" cy="2873376"/>
            <wp:effectExtent l="0" t="0" r="3810" b="3175"/>
            <wp:docPr id="5" name="圖表 5">
              <a:extLst xmlns:a="http://schemas.openxmlformats.org/drawingml/2006/main">
                <a:ext uri="{FF2B5EF4-FFF2-40B4-BE49-F238E27FC236}">
                  <a16:creationId xmlns:a16="http://schemas.microsoft.com/office/drawing/2014/main" id="{DD08198F-06BC-4A2E-8046-FBF27B9C9D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4A7FE7" w14:textId="77777777" w:rsidR="00C85245" w:rsidRPr="0041776C" w:rsidRDefault="00C85245" w:rsidP="00E84A3F">
      <w:pPr>
        <w:pStyle w:val="a1"/>
        <w:numPr>
          <w:ilvl w:val="0"/>
          <w:numId w:val="10"/>
        </w:numPr>
        <w:spacing w:line="280" w:lineRule="exact"/>
        <w:rPr>
          <w:b/>
          <w:color w:val="000000" w:themeColor="text1"/>
        </w:rPr>
      </w:pPr>
      <w:r w:rsidRPr="0041776C">
        <w:rPr>
          <w:rFonts w:hint="eastAsia"/>
          <w:b/>
          <w:color w:val="000000" w:themeColor="text1"/>
        </w:rPr>
        <w:t>1</w:t>
      </w:r>
      <w:r w:rsidRPr="0041776C">
        <w:rPr>
          <w:b/>
          <w:color w:val="000000" w:themeColor="text1"/>
        </w:rPr>
        <w:t>06-110</w:t>
      </w:r>
      <w:r w:rsidRPr="0041776C">
        <w:rPr>
          <w:rFonts w:hint="eastAsia"/>
          <w:b/>
          <w:color w:val="000000" w:themeColor="text1"/>
        </w:rPr>
        <w:t>學年大專校院專技人員各職級人數分布情形</w:t>
      </w:r>
    </w:p>
    <w:p w14:paraId="3F19A16D" w14:textId="77777777" w:rsidR="00C85245" w:rsidRPr="0041776C" w:rsidRDefault="00C85245" w:rsidP="00C85245">
      <w:pPr>
        <w:pStyle w:val="a1"/>
        <w:numPr>
          <w:ilvl w:val="0"/>
          <w:numId w:val="0"/>
        </w:numPr>
        <w:spacing w:line="280" w:lineRule="exact"/>
        <w:rPr>
          <w:color w:val="000000" w:themeColor="text1"/>
          <w:sz w:val="24"/>
        </w:rPr>
      </w:pPr>
      <w:r w:rsidRPr="0041776C">
        <w:rPr>
          <w:rFonts w:hint="eastAsia"/>
          <w:color w:val="000000" w:themeColor="text1"/>
          <w:sz w:val="24"/>
        </w:rPr>
        <w:t>資料來源：本調查據教育部查復資料</w:t>
      </w:r>
      <w:proofErr w:type="gramStart"/>
      <w:r w:rsidRPr="0041776C">
        <w:rPr>
          <w:rFonts w:hint="eastAsia"/>
          <w:color w:val="000000" w:themeColor="text1"/>
          <w:sz w:val="24"/>
        </w:rPr>
        <w:t>自行彙製</w:t>
      </w:r>
      <w:proofErr w:type="gramEnd"/>
      <w:r w:rsidRPr="0041776C">
        <w:rPr>
          <w:rFonts w:hint="eastAsia"/>
          <w:color w:val="000000" w:themeColor="text1"/>
          <w:sz w:val="24"/>
        </w:rPr>
        <w:t>。</w:t>
      </w:r>
    </w:p>
    <w:p w14:paraId="5552AAA3" w14:textId="77777777" w:rsidR="00C85245" w:rsidRPr="0041776C" w:rsidRDefault="00C85245" w:rsidP="00C85245">
      <w:pPr>
        <w:pStyle w:val="3"/>
        <w:numPr>
          <w:ilvl w:val="2"/>
          <w:numId w:val="1"/>
        </w:numPr>
        <w:rPr>
          <w:color w:val="000000" w:themeColor="text1"/>
        </w:rPr>
      </w:pPr>
      <w:proofErr w:type="gramStart"/>
      <w:r w:rsidRPr="0041776C">
        <w:rPr>
          <w:rFonts w:hint="eastAsia"/>
          <w:color w:val="000000" w:themeColor="text1"/>
        </w:rPr>
        <w:t>況</w:t>
      </w:r>
      <w:proofErr w:type="gramEnd"/>
      <w:r w:rsidRPr="0041776C">
        <w:rPr>
          <w:rFonts w:hint="eastAsia"/>
          <w:color w:val="000000" w:themeColor="text1"/>
        </w:rPr>
        <w:t>查，教育部雖逐年放寬是類人員之上限及資格，惟對於其整體分布及合理性評估，卻未有積極作為或主動檢核機制，且本案</w:t>
      </w:r>
      <w:r w:rsidRPr="0041776C">
        <w:rPr>
          <w:rFonts w:hint="eastAsia"/>
          <w:b/>
          <w:color w:val="000000" w:themeColor="text1"/>
        </w:rPr>
        <w:t>經</w:t>
      </w:r>
      <w:proofErr w:type="gramStart"/>
      <w:r w:rsidRPr="0041776C">
        <w:rPr>
          <w:rFonts w:hint="eastAsia"/>
          <w:b/>
          <w:color w:val="000000" w:themeColor="text1"/>
        </w:rPr>
        <w:t>本院逐</w:t>
      </w:r>
      <w:proofErr w:type="gramEnd"/>
      <w:r w:rsidRPr="0041776C">
        <w:rPr>
          <w:rFonts w:hint="eastAsia"/>
          <w:b/>
          <w:color w:val="000000" w:themeColor="text1"/>
        </w:rPr>
        <w:t>筆調查比對全國專技人員及專技教師及進用情形</w:t>
      </w:r>
      <w:r w:rsidRPr="0041776C">
        <w:rPr>
          <w:rFonts w:hint="eastAsia"/>
          <w:color w:val="000000" w:themeColor="text1"/>
        </w:rPr>
        <w:t>，針對其中</w:t>
      </w:r>
      <w:r w:rsidRPr="0041776C">
        <w:rPr>
          <w:rFonts w:hint="eastAsia"/>
          <w:b/>
          <w:color w:val="000000" w:themeColor="text1"/>
        </w:rPr>
        <w:t>某6校</w:t>
      </w:r>
      <w:r w:rsidRPr="0041776C">
        <w:rPr>
          <w:rFonts w:hint="eastAsia"/>
          <w:b/>
          <w:color w:val="000000" w:themeColor="text1"/>
        </w:rPr>
        <w:lastRenderedPageBreak/>
        <w:t>新聘數量較</w:t>
      </w:r>
      <w:proofErr w:type="gramStart"/>
      <w:r w:rsidRPr="0041776C">
        <w:rPr>
          <w:rFonts w:hint="eastAsia"/>
          <w:b/>
          <w:color w:val="000000" w:themeColor="text1"/>
        </w:rPr>
        <w:t>高</w:t>
      </w:r>
      <w:r w:rsidRPr="0041776C">
        <w:rPr>
          <w:rFonts w:hint="eastAsia"/>
          <w:color w:val="000000" w:themeColor="text1"/>
        </w:rPr>
        <w:t>及</w:t>
      </w:r>
      <w:r w:rsidRPr="0041776C">
        <w:rPr>
          <w:rFonts w:hint="eastAsia"/>
          <w:b/>
          <w:color w:val="000000" w:themeColor="text1"/>
        </w:rPr>
        <w:t>顯</w:t>
      </w:r>
      <w:proofErr w:type="gramEnd"/>
      <w:r w:rsidRPr="0041776C">
        <w:rPr>
          <w:rFonts w:hint="eastAsia"/>
          <w:b/>
          <w:color w:val="000000" w:themeColor="text1"/>
        </w:rPr>
        <w:t>有相關疑義情形</w:t>
      </w:r>
      <w:r w:rsidRPr="0041776C">
        <w:rPr>
          <w:rFonts w:hint="eastAsia"/>
          <w:color w:val="000000" w:themeColor="text1"/>
        </w:rPr>
        <w:t>函請教育部釋疑後，</w:t>
      </w:r>
      <w:r w:rsidRPr="0041776C">
        <w:rPr>
          <w:rFonts w:hint="eastAsia"/>
          <w:b/>
          <w:color w:val="000000" w:themeColor="text1"/>
        </w:rPr>
        <w:t>教育部卻仍以其中4校</w:t>
      </w:r>
      <w:r w:rsidRPr="0041776C">
        <w:rPr>
          <w:b/>
          <w:color w:val="000000" w:themeColor="text1"/>
        </w:rPr>
        <w:t>「</w:t>
      </w:r>
      <w:r w:rsidRPr="0041776C">
        <w:rPr>
          <w:rFonts w:hint="eastAsia"/>
          <w:b/>
          <w:color w:val="000000" w:themeColor="text1"/>
        </w:rPr>
        <w:t>非屬應行注意事項第4點須檢核學校</w:t>
      </w:r>
      <w:r w:rsidRPr="0041776C">
        <w:rPr>
          <w:b/>
          <w:color w:val="000000" w:themeColor="text1"/>
        </w:rPr>
        <w:t>」</w:t>
      </w:r>
      <w:r w:rsidRPr="0041776C">
        <w:rPr>
          <w:rFonts w:hint="eastAsia"/>
          <w:b/>
          <w:color w:val="000000" w:themeColor="text1"/>
        </w:rPr>
        <w:t>為由，而僅檢核其中2校</w:t>
      </w:r>
      <w:r w:rsidRPr="0041776C">
        <w:rPr>
          <w:rFonts w:hint="eastAsia"/>
          <w:color w:val="000000" w:themeColor="text1"/>
        </w:rPr>
        <w:t>，且發現</w:t>
      </w:r>
      <w:r w:rsidRPr="0041776C">
        <w:rPr>
          <w:rFonts w:hint="eastAsia"/>
          <w:b/>
          <w:color w:val="000000" w:themeColor="text1"/>
        </w:rPr>
        <w:t>該2</w:t>
      </w:r>
      <w:proofErr w:type="gramStart"/>
      <w:r w:rsidRPr="0041776C">
        <w:rPr>
          <w:rFonts w:hint="eastAsia"/>
          <w:b/>
          <w:color w:val="000000" w:themeColor="text1"/>
        </w:rPr>
        <w:t>校確</w:t>
      </w:r>
      <w:proofErr w:type="gramEnd"/>
      <w:r w:rsidRPr="0041776C">
        <w:rPr>
          <w:rFonts w:hint="eastAsia"/>
          <w:b/>
          <w:color w:val="000000" w:themeColor="text1"/>
        </w:rPr>
        <w:t>有是類師資專長與授課課程不符等情</w:t>
      </w:r>
      <w:r w:rsidRPr="0041776C">
        <w:rPr>
          <w:rFonts w:hint="eastAsia"/>
          <w:color w:val="000000" w:themeColor="text1"/>
        </w:rPr>
        <w:t>。茲分述如下：</w:t>
      </w:r>
    </w:p>
    <w:p w14:paraId="5F691976" w14:textId="77777777" w:rsidR="00C85245" w:rsidRPr="0041776C" w:rsidRDefault="00C85245" w:rsidP="00C85245">
      <w:pPr>
        <w:pStyle w:val="4"/>
        <w:numPr>
          <w:ilvl w:val="3"/>
          <w:numId w:val="1"/>
        </w:numPr>
        <w:rPr>
          <w:color w:val="000000" w:themeColor="text1"/>
        </w:rPr>
      </w:pPr>
      <w:r w:rsidRPr="0041776C">
        <w:rPr>
          <w:rFonts w:hint="eastAsia"/>
          <w:color w:val="000000" w:themeColor="text1"/>
        </w:rPr>
        <w:t>針對其分布聘用情形，據教育部稱</w:t>
      </w:r>
      <w:proofErr w:type="gramStart"/>
      <w:r w:rsidRPr="0041776C">
        <w:rPr>
          <w:rFonts w:hint="eastAsia"/>
          <w:color w:val="000000" w:themeColor="text1"/>
        </w:rPr>
        <w:t>以</w:t>
      </w:r>
      <w:proofErr w:type="gramEnd"/>
      <w:r w:rsidRPr="0041776C">
        <w:rPr>
          <w:rFonts w:hint="eastAsia"/>
          <w:color w:val="000000" w:themeColor="text1"/>
        </w:rPr>
        <w:t>，</w:t>
      </w:r>
      <w:r w:rsidRPr="0041776C">
        <w:rPr>
          <w:color w:val="000000" w:themeColor="text1"/>
        </w:rPr>
        <w:t>以技專校院校務資料庫分析在職專技人員及專技教師，並以「學科標準領域代碼」進行分類，目前聘用最多類等人員屬服務領域（如觀光、餐飲、美容等科系），約占41.5%，其次為藝術及人文領域（如設計、戲曲、表演、語言等），約占33%</w:t>
      </w:r>
      <w:r w:rsidRPr="0041776C">
        <w:rPr>
          <w:rFonts w:hint="eastAsia"/>
          <w:color w:val="000000" w:themeColor="text1"/>
        </w:rPr>
        <w:t>；</w:t>
      </w:r>
      <w:r w:rsidRPr="0041776C">
        <w:rPr>
          <w:b/>
          <w:color w:val="000000" w:themeColor="text1"/>
        </w:rPr>
        <w:t>另因各大專校院學術自主，可自訂其科系（所）名稱，尚難以此作為統計分析</w:t>
      </w:r>
      <w:r w:rsidRPr="0041776C">
        <w:rPr>
          <w:color w:val="000000" w:themeColor="text1"/>
        </w:rPr>
        <w:t>。</w:t>
      </w:r>
    </w:p>
    <w:p w14:paraId="5E02B36F" w14:textId="77777777" w:rsidR="00C85245" w:rsidRPr="0041776C" w:rsidRDefault="00C85245" w:rsidP="00C85245">
      <w:pPr>
        <w:pStyle w:val="4"/>
        <w:numPr>
          <w:ilvl w:val="3"/>
          <w:numId w:val="1"/>
        </w:numPr>
        <w:rPr>
          <w:color w:val="000000" w:themeColor="text1"/>
        </w:rPr>
      </w:pPr>
      <w:proofErr w:type="gramStart"/>
      <w:r w:rsidRPr="0041776C">
        <w:rPr>
          <w:rFonts w:hint="eastAsia"/>
          <w:color w:val="000000" w:themeColor="text1"/>
        </w:rPr>
        <w:t>此外，本院查據技</w:t>
      </w:r>
      <w:proofErr w:type="gramEnd"/>
      <w:r w:rsidRPr="0041776C">
        <w:rPr>
          <w:rFonts w:hint="eastAsia"/>
          <w:color w:val="000000" w:themeColor="text1"/>
        </w:rPr>
        <w:t>專校院</w:t>
      </w:r>
      <w:r w:rsidRPr="0041776C">
        <w:rPr>
          <w:rFonts w:hint="eastAsia"/>
          <w:b/>
          <w:color w:val="000000" w:themeColor="text1"/>
        </w:rPr>
        <w:t>新聘</w:t>
      </w:r>
      <w:r w:rsidRPr="0041776C">
        <w:rPr>
          <w:rFonts w:hint="eastAsia"/>
          <w:color w:val="000000" w:themeColor="text1"/>
        </w:rPr>
        <w:t>是類人數</w:t>
      </w:r>
      <w:r w:rsidRPr="0041776C">
        <w:rPr>
          <w:color w:val="000000" w:themeColor="text1"/>
        </w:rPr>
        <w:t>由多至少，前5名依序</w:t>
      </w:r>
      <w:proofErr w:type="gramStart"/>
      <w:r w:rsidRPr="0041776C">
        <w:rPr>
          <w:color w:val="000000" w:themeColor="text1"/>
        </w:rPr>
        <w:t>為</w:t>
      </w:r>
      <w:r w:rsidRPr="0041776C">
        <w:rPr>
          <w:rFonts w:hint="eastAsia"/>
          <w:color w:val="000000" w:themeColor="text1"/>
        </w:rPr>
        <w:t>某技</w:t>
      </w:r>
      <w:proofErr w:type="gramEnd"/>
      <w:r w:rsidRPr="0041776C">
        <w:rPr>
          <w:rFonts w:hint="eastAsia"/>
          <w:color w:val="000000" w:themeColor="text1"/>
        </w:rPr>
        <w:t>專校院</w:t>
      </w:r>
      <w:r w:rsidRPr="0041776C">
        <w:rPr>
          <w:color w:val="000000" w:themeColor="text1"/>
        </w:rPr>
        <w:t>（19位）、</w:t>
      </w:r>
      <w:r w:rsidRPr="0041776C">
        <w:rPr>
          <w:rFonts w:hint="eastAsia"/>
          <w:color w:val="000000" w:themeColor="text1"/>
        </w:rPr>
        <w:t>某私立大學</w:t>
      </w:r>
      <w:r w:rsidRPr="0041776C">
        <w:rPr>
          <w:color w:val="000000" w:themeColor="text1"/>
        </w:rPr>
        <w:t>（14位）、</w:t>
      </w:r>
      <w:r w:rsidRPr="0041776C">
        <w:rPr>
          <w:rFonts w:hint="eastAsia"/>
          <w:color w:val="000000" w:themeColor="text1"/>
        </w:rPr>
        <w:t>某私立大學</w:t>
      </w:r>
      <w:r w:rsidRPr="0041776C">
        <w:rPr>
          <w:color w:val="000000" w:themeColor="text1"/>
        </w:rPr>
        <w:t>（11位）、</w:t>
      </w:r>
      <w:proofErr w:type="gramStart"/>
      <w:r w:rsidRPr="0041776C">
        <w:rPr>
          <w:rFonts w:hint="eastAsia"/>
          <w:color w:val="000000" w:themeColor="text1"/>
        </w:rPr>
        <w:t>某技</w:t>
      </w:r>
      <w:proofErr w:type="gramEnd"/>
      <w:r w:rsidRPr="0041776C">
        <w:rPr>
          <w:rFonts w:hint="eastAsia"/>
          <w:color w:val="000000" w:themeColor="text1"/>
        </w:rPr>
        <w:t>專校院</w:t>
      </w:r>
      <w:r w:rsidRPr="0041776C">
        <w:rPr>
          <w:color w:val="000000" w:themeColor="text1"/>
        </w:rPr>
        <w:t>（10位）、</w:t>
      </w:r>
      <w:proofErr w:type="gramStart"/>
      <w:r w:rsidRPr="0041776C">
        <w:rPr>
          <w:rFonts w:hint="eastAsia"/>
          <w:color w:val="000000" w:themeColor="text1"/>
        </w:rPr>
        <w:t>某技</w:t>
      </w:r>
      <w:proofErr w:type="gramEnd"/>
      <w:r w:rsidRPr="0041776C">
        <w:rPr>
          <w:rFonts w:hint="eastAsia"/>
          <w:color w:val="000000" w:themeColor="text1"/>
        </w:rPr>
        <w:t>專校院</w:t>
      </w:r>
      <w:r w:rsidRPr="0041776C">
        <w:rPr>
          <w:color w:val="000000" w:themeColor="text1"/>
        </w:rPr>
        <w:t>與</w:t>
      </w:r>
      <w:r w:rsidRPr="0041776C">
        <w:rPr>
          <w:rFonts w:hint="eastAsia"/>
          <w:color w:val="000000" w:themeColor="text1"/>
        </w:rPr>
        <w:t>某私立大學</w:t>
      </w:r>
      <w:r w:rsidRPr="0041776C">
        <w:rPr>
          <w:color w:val="000000" w:themeColor="text1"/>
        </w:rPr>
        <w:t>（9位）</w:t>
      </w:r>
      <w:r w:rsidRPr="0041776C">
        <w:rPr>
          <w:rFonts w:hint="eastAsia"/>
          <w:color w:val="000000" w:themeColor="text1"/>
        </w:rPr>
        <w:t>等。然教育部針對上述</w:t>
      </w:r>
      <w:r w:rsidRPr="0041776C">
        <w:rPr>
          <w:color w:val="000000" w:themeColor="text1"/>
        </w:rPr>
        <w:t>學校</w:t>
      </w:r>
      <w:proofErr w:type="gramStart"/>
      <w:r w:rsidRPr="0041776C">
        <w:rPr>
          <w:rFonts w:hint="eastAsia"/>
          <w:color w:val="000000" w:themeColor="text1"/>
        </w:rPr>
        <w:t>新</w:t>
      </w:r>
      <w:r w:rsidRPr="0041776C">
        <w:rPr>
          <w:color w:val="000000" w:themeColor="text1"/>
        </w:rPr>
        <w:t>聘類等</w:t>
      </w:r>
      <w:proofErr w:type="gramEnd"/>
      <w:r w:rsidRPr="0041776C">
        <w:rPr>
          <w:color w:val="000000" w:themeColor="text1"/>
        </w:rPr>
        <w:t>人數較多之</w:t>
      </w:r>
      <w:r w:rsidRPr="0041776C">
        <w:rPr>
          <w:rFonts w:hint="eastAsia"/>
          <w:color w:val="000000" w:themeColor="text1"/>
        </w:rPr>
        <w:t>具體原因或瞭解</w:t>
      </w:r>
      <w:r w:rsidRPr="0041776C">
        <w:rPr>
          <w:color w:val="000000" w:themeColor="text1"/>
        </w:rPr>
        <w:t>情形</w:t>
      </w:r>
      <w:r w:rsidRPr="0041776C">
        <w:rPr>
          <w:rFonts w:hint="eastAsia"/>
          <w:color w:val="000000" w:themeColor="text1"/>
        </w:rPr>
        <w:t>，則稱略以，</w:t>
      </w:r>
      <w:r w:rsidRPr="0041776C">
        <w:rPr>
          <w:b/>
          <w:color w:val="000000" w:themeColor="text1"/>
        </w:rPr>
        <w:t>各校</w:t>
      </w:r>
      <w:proofErr w:type="gramStart"/>
      <w:r w:rsidRPr="0041776C">
        <w:rPr>
          <w:b/>
          <w:color w:val="000000" w:themeColor="text1"/>
        </w:rPr>
        <w:t>所需專</w:t>
      </w:r>
      <w:proofErr w:type="gramEnd"/>
      <w:r w:rsidRPr="0041776C">
        <w:rPr>
          <w:b/>
          <w:color w:val="000000" w:themeColor="text1"/>
        </w:rPr>
        <w:t>技教師人數係視其課程安排及系所未來發展方向而定，屬大學自主事項</w:t>
      </w:r>
      <w:r w:rsidRPr="0041776C">
        <w:rPr>
          <w:color w:val="000000" w:themeColor="text1"/>
        </w:rPr>
        <w:t>，如該系所之</w:t>
      </w:r>
      <w:proofErr w:type="gramStart"/>
      <w:r w:rsidRPr="0041776C">
        <w:rPr>
          <w:color w:val="000000" w:themeColor="text1"/>
        </w:rPr>
        <w:t>生師</w:t>
      </w:r>
      <w:proofErr w:type="gramEnd"/>
      <w:r w:rsidRPr="0041776C">
        <w:rPr>
          <w:color w:val="000000" w:themeColor="text1"/>
        </w:rPr>
        <w:t>比等均符合「專科以上學校總量發展規模與資源條件標準」相關規定，未影響學生受教品質，</w:t>
      </w:r>
      <w:r w:rsidRPr="0041776C">
        <w:rPr>
          <w:rFonts w:hint="eastAsia"/>
          <w:b/>
          <w:color w:val="000000" w:themeColor="text1"/>
        </w:rPr>
        <w:t>教育部</w:t>
      </w:r>
      <w:r w:rsidRPr="0041776C">
        <w:rPr>
          <w:b/>
          <w:color w:val="000000" w:themeColor="text1"/>
        </w:rPr>
        <w:t>原則尊重</w:t>
      </w:r>
      <w:r w:rsidRPr="0041776C">
        <w:rPr>
          <w:rFonts w:hint="eastAsia"/>
          <w:color w:val="000000" w:themeColor="text1"/>
        </w:rPr>
        <w:t>。</w:t>
      </w:r>
    </w:p>
    <w:p w14:paraId="28AA94EC" w14:textId="77777777" w:rsidR="00C85245" w:rsidRPr="0041776C" w:rsidRDefault="00C85245" w:rsidP="00C85245">
      <w:pPr>
        <w:pStyle w:val="4"/>
        <w:numPr>
          <w:ilvl w:val="3"/>
          <w:numId w:val="1"/>
        </w:numPr>
        <w:rPr>
          <w:color w:val="000000" w:themeColor="text1"/>
        </w:rPr>
      </w:pPr>
      <w:r w:rsidRPr="0041776C">
        <w:rPr>
          <w:rFonts w:hint="eastAsia"/>
          <w:color w:val="000000" w:themeColor="text1"/>
        </w:rPr>
        <w:t>針對大學自主彈性用人</w:t>
      </w:r>
      <w:proofErr w:type="gramStart"/>
      <w:r w:rsidRPr="0041776C">
        <w:rPr>
          <w:rFonts w:hint="eastAsia"/>
          <w:color w:val="000000" w:themeColor="text1"/>
        </w:rPr>
        <w:t>需求等適法事</w:t>
      </w:r>
      <w:proofErr w:type="gramEnd"/>
      <w:r w:rsidRPr="0041776C">
        <w:rPr>
          <w:rFonts w:hint="eastAsia"/>
          <w:color w:val="000000" w:themeColor="text1"/>
        </w:rPr>
        <w:t>項，本</w:t>
      </w:r>
      <w:proofErr w:type="gramStart"/>
      <w:r w:rsidRPr="0041776C">
        <w:rPr>
          <w:rFonts w:hint="eastAsia"/>
          <w:color w:val="000000" w:themeColor="text1"/>
        </w:rPr>
        <w:t>院均予尊</w:t>
      </w:r>
      <w:proofErr w:type="gramEnd"/>
      <w:r w:rsidRPr="0041776C">
        <w:rPr>
          <w:rFonts w:hint="eastAsia"/>
          <w:color w:val="000000" w:themeColor="text1"/>
        </w:rPr>
        <w:t>重，</w:t>
      </w:r>
      <w:r w:rsidRPr="0041776C">
        <w:rPr>
          <w:rFonts w:hint="eastAsia"/>
          <w:b/>
          <w:color w:val="000000" w:themeColor="text1"/>
        </w:rPr>
        <w:t>惟就有無</w:t>
      </w:r>
      <w:r w:rsidRPr="0041776C">
        <w:rPr>
          <w:b/>
          <w:color w:val="000000" w:themeColor="text1"/>
        </w:rPr>
        <w:t>影響學生受教品質</w:t>
      </w:r>
      <w:r w:rsidRPr="0041776C">
        <w:rPr>
          <w:rFonts w:hint="eastAsia"/>
          <w:b/>
          <w:color w:val="000000" w:themeColor="text1"/>
        </w:rPr>
        <w:t>、進用之合法性及合理性等仍有待主管機關積極瞭解查察，方能依權責處理及政策指導</w:t>
      </w:r>
      <w:r w:rsidRPr="0041776C">
        <w:rPr>
          <w:rFonts w:hint="eastAsia"/>
          <w:color w:val="000000" w:themeColor="text1"/>
        </w:rPr>
        <w:t>，顯不宜消極逕以自主性概括之。</w:t>
      </w:r>
      <w:proofErr w:type="gramStart"/>
      <w:r w:rsidRPr="0041776C">
        <w:rPr>
          <w:rFonts w:hint="eastAsia"/>
          <w:color w:val="000000" w:themeColor="text1"/>
        </w:rPr>
        <w:t>況</w:t>
      </w:r>
      <w:proofErr w:type="gramEnd"/>
      <w:r w:rsidRPr="0041776C">
        <w:rPr>
          <w:rFonts w:hint="eastAsia"/>
          <w:b/>
          <w:color w:val="000000" w:themeColor="text1"/>
        </w:rPr>
        <w:t>經</w:t>
      </w:r>
      <w:proofErr w:type="gramStart"/>
      <w:r w:rsidRPr="0041776C">
        <w:rPr>
          <w:rFonts w:hint="eastAsia"/>
          <w:b/>
          <w:color w:val="000000" w:themeColor="text1"/>
        </w:rPr>
        <w:t>本院逐</w:t>
      </w:r>
      <w:proofErr w:type="gramEnd"/>
      <w:r w:rsidRPr="0041776C">
        <w:rPr>
          <w:rFonts w:hint="eastAsia"/>
          <w:b/>
          <w:color w:val="000000" w:themeColor="text1"/>
        </w:rPr>
        <w:t>筆調查比對全國</w:t>
      </w:r>
      <w:proofErr w:type="gramStart"/>
      <w:r w:rsidRPr="0041776C">
        <w:rPr>
          <w:rFonts w:hint="eastAsia"/>
          <w:b/>
          <w:color w:val="000000" w:themeColor="text1"/>
        </w:rPr>
        <w:t>新聘專</w:t>
      </w:r>
      <w:proofErr w:type="gramEnd"/>
      <w:r w:rsidRPr="0041776C">
        <w:rPr>
          <w:rFonts w:hint="eastAsia"/>
          <w:b/>
          <w:color w:val="000000" w:themeColor="text1"/>
        </w:rPr>
        <w:t>技人員及專技教師計之情形</w:t>
      </w:r>
      <w:r w:rsidRPr="0041776C">
        <w:rPr>
          <w:rFonts w:hint="eastAsia"/>
          <w:color w:val="000000" w:themeColor="text1"/>
        </w:rPr>
        <w:t>，針對其中某6校新聘數量較</w:t>
      </w:r>
      <w:proofErr w:type="gramStart"/>
      <w:r w:rsidRPr="0041776C">
        <w:rPr>
          <w:rFonts w:hint="eastAsia"/>
          <w:color w:val="000000" w:themeColor="text1"/>
        </w:rPr>
        <w:t>高及顯</w:t>
      </w:r>
      <w:proofErr w:type="gramEnd"/>
      <w:r w:rsidRPr="0041776C">
        <w:rPr>
          <w:rFonts w:hint="eastAsia"/>
          <w:color w:val="000000" w:themeColor="text1"/>
        </w:rPr>
        <w:t>有相關疑義情形者函詢教育部</w:t>
      </w:r>
      <w:r w:rsidRPr="0041776C">
        <w:rPr>
          <w:rFonts w:hint="eastAsia"/>
          <w:color w:val="000000" w:themeColor="text1"/>
        </w:rPr>
        <w:lastRenderedPageBreak/>
        <w:t>釋疑，</w:t>
      </w:r>
      <w:proofErr w:type="gramStart"/>
      <w:r w:rsidRPr="0041776C">
        <w:rPr>
          <w:rFonts w:hint="eastAsia"/>
          <w:b/>
          <w:color w:val="000000" w:themeColor="text1"/>
        </w:rPr>
        <w:t>該部方提</w:t>
      </w:r>
      <w:proofErr w:type="gramEnd"/>
      <w:r w:rsidRPr="0041776C">
        <w:rPr>
          <w:rFonts w:hint="eastAsia"/>
          <w:b/>
          <w:color w:val="000000" w:themeColor="text1"/>
        </w:rPr>
        <w:t>供其中2</w:t>
      </w:r>
      <w:proofErr w:type="gramStart"/>
      <w:r w:rsidRPr="0041776C">
        <w:rPr>
          <w:rFonts w:hint="eastAsia"/>
          <w:b/>
          <w:color w:val="000000" w:themeColor="text1"/>
        </w:rPr>
        <w:t>校確</w:t>
      </w:r>
      <w:proofErr w:type="gramEnd"/>
      <w:r w:rsidRPr="0041776C">
        <w:rPr>
          <w:rFonts w:hint="eastAsia"/>
          <w:b/>
          <w:color w:val="000000" w:themeColor="text1"/>
        </w:rPr>
        <w:t>有專技人員及專技教師師資專長與授課課程不符情形之檢核情形</w:t>
      </w:r>
      <w:r w:rsidRPr="0041776C">
        <w:rPr>
          <w:rStyle w:val="aff1"/>
          <w:color w:val="000000" w:themeColor="text1"/>
        </w:rPr>
        <w:footnoteReference w:id="4"/>
      </w:r>
      <w:r w:rsidRPr="0041776C">
        <w:rPr>
          <w:rFonts w:hint="eastAsia"/>
          <w:color w:val="000000" w:themeColor="text1"/>
        </w:rPr>
        <w:t>。足證，類</w:t>
      </w:r>
      <w:r w:rsidRPr="0041776C">
        <w:rPr>
          <w:rFonts w:hAnsi="標楷體" w:hint="eastAsia"/>
          <w:b/>
          <w:bCs/>
          <w:color w:val="000000" w:themeColor="text1"/>
          <w:kern w:val="0"/>
          <w:szCs w:val="52"/>
        </w:rPr>
        <w:t>等人員聘用</w:t>
      </w:r>
      <w:r w:rsidRPr="0041776C">
        <w:rPr>
          <w:rFonts w:hint="eastAsia"/>
          <w:b/>
          <w:color w:val="000000" w:themeColor="text1"/>
        </w:rPr>
        <w:t>是否符合法定目的存有爭議</w:t>
      </w:r>
      <w:r w:rsidRPr="0041776C">
        <w:rPr>
          <w:rFonts w:hAnsi="標楷體" w:hint="eastAsia"/>
          <w:bCs/>
          <w:color w:val="000000" w:themeColor="text1"/>
          <w:kern w:val="0"/>
          <w:szCs w:val="52"/>
        </w:rPr>
        <w:t>，</w:t>
      </w:r>
      <w:r w:rsidRPr="0041776C">
        <w:rPr>
          <w:rFonts w:hAnsi="標楷體" w:hint="eastAsia"/>
          <w:b/>
          <w:bCs/>
          <w:color w:val="000000" w:themeColor="text1"/>
          <w:kern w:val="0"/>
          <w:szCs w:val="52"/>
        </w:rPr>
        <w:t>嚴重影響學生受教權益</w:t>
      </w:r>
      <w:r w:rsidRPr="0041776C">
        <w:rPr>
          <w:rFonts w:hAnsi="標楷體" w:hint="eastAsia"/>
          <w:bCs/>
          <w:color w:val="000000" w:themeColor="text1"/>
          <w:kern w:val="0"/>
          <w:szCs w:val="52"/>
        </w:rPr>
        <w:t>，惟</w:t>
      </w:r>
      <w:r w:rsidRPr="0041776C">
        <w:rPr>
          <w:rFonts w:hint="eastAsia"/>
          <w:color w:val="000000" w:themeColor="text1"/>
        </w:rPr>
        <w:t>教育部長期輕忽把關，且查核機制闕如、資訊揭露不足，監督作為消極。摘要個案態樣如下：</w:t>
      </w:r>
    </w:p>
    <w:p w14:paraId="331FF548" w14:textId="77777777" w:rsidR="00C85245" w:rsidRPr="0041776C" w:rsidRDefault="00C85245" w:rsidP="00C85245">
      <w:pPr>
        <w:pStyle w:val="a3"/>
        <w:ind w:left="851" w:hanging="851"/>
        <w:jc w:val="center"/>
        <w:rPr>
          <w:b/>
          <w:color w:val="000000" w:themeColor="text1"/>
        </w:rPr>
      </w:pPr>
      <w:r w:rsidRPr="0041776C">
        <w:rPr>
          <w:rFonts w:hint="eastAsia"/>
          <w:b/>
          <w:color w:val="000000" w:themeColor="text1"/>
        </w:rPr>
        <w:t>教育部查核專技人員及專技教師師資專長與授課課程不符情形</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363"/>
      </w:tblGrid>
      <w:tr w:rsidR="0041776C" w:rsidRPr="0041776C" w14:paraId="7B76AC83" w14:textId="77777777" w:rsidTr="007967F2">
        <w:trPr>
          <w:tblHeader/>
        </w:trPr>
        <w:tc>
          <w:tcPr>
            <w:tcW w:w="993" w:type="dxa"/>
            <w:shd w:val="clear" w:color="auto" w:fill="E7E6E6"/>
            <w:vAlign w:val="center"/>
          </w:tcPr>
          <w:p w14:paraId="6C1192EF" w14:textId="77777777" w:rsidR="00C85245" w:rsidRPr="0041776C" w:rsidRDefault="00C85245" w:rsidP="007967F2">
            <w:pPr>
              <w:spacing w:line="310" w:lineRule="exact"/>
              <w:jc w:val="center"/>
              <w:rPr>
                <w:rFonts w:hAnsi="標楷體"/>
                <w:b/>
                <w:color w:val="000000" w:themeColor="text1"/>
                <w:sz w:val="28"/>
              </w:rPr>
            </w:pPr>
            <w:r w:rsidRPr="0041776C">
              <w:rPr>
                <w:rFonts w:hAnsi="標楷體" w:hint="eastAsia"/>
                <w:b/>
                <w:color w:val="000000" w:themeColor="text1"/>
                <w:sz w:val="28"/>
              </w:rPr>
              <w:t>學校</w:t>
            </w:r>
          </w:p>
        </w:tc>
        <w:tc>
          <w:tcPr>
            <w:tcW w:w="8363" w:type="dxa"/>
            <w:shd w:val="clear" w:color="auto" w:fill="E7E6E6"/>
          </w:tcPr>
          <w:p w14:paraId="793EDB79" w14:textId="77777777" w:rsidR="00C85245" w:rsidRPr="0041776C" w:rsidRDefault="00C85245" w:rsidP="007967F2">
            <w:pPr>
              <w:spacing w:line="310" w:lineRule="exact"/>
              <w:jc w:val="center"/>
              <w:rPr>
                <w:rFonts w:hAnsi="標楷體" w:cs="DFKaiShu-SB-Estd-BF"/>
                <w:b/>
                <w:color w:val="000000" w:themeColor="text1"/>
                <w:kern w:val="0"/>
                <w:sz w:val="28"/>
                <w:szCs w:val="24"/>
              </w:rPr>
            </w:pPr>
            <w:r w:rsidRPr="0041776C">
              <w:rPr>
                <w:rFonts w:hAnsi="標楷體" w:cs="DFKaiShu-SB-Estd-BF" w:hint="eastAsia"/>
                <w:b/>
                <w:color w:val="000000" w:themeColor="text1"/>
                <w:kern w:val="0"/>
                <w:sz w:val="28"/>
                <w:szCs w:val="24"/>
              </w:rPr>
              <w:t>查核情形（摘錄）</w:t>
            </w:r>
          </w:p>
        </w:tc>
      </w:tr>
      <w:tr w:rsidR="0041776C" w:rsidRPr="0041776C" w14:paraId="60A935F2" w14:textId="77777777" w:rsidTr="007967F2">
        <w:tc>
          <w:tcPr>
            <w:tcW w:w="993" w:type="dxa"/>
            <w:shd w:val="clear" w:color="auto" w:fill="auto"/>
            <w:vAlign w:val="center"/>
          </w:tcPr>
          <w:p w14:paraId="12C50BAA" w14:textId="77777777" w:rsidR="00754BA5" w:rsidRPr="0041776C" w:rsidRDefault="00754BA5" w:rsidP="00754BA5">
            <w:pPr>
              <w:spacing w:line="310" w:lineRule="exact"/>
              <w:jc w:val="center"/>
              <w:rPr>
                <w:rFonts w:hAnsi="標楷體"/>
                <w:b/>
                <w:color w:val="000000" w:themeColor="text1"/>
                <w:sz w:val="28"/>
              </w:rPr>
            </w:pPr>
            <w:r w:rsidRPr="0041776C">
              <w:rPr>
                <w:rFonts w:hAnsi="標楷體" w:hint="eastAsia"/>
                <w:b/>
                <w:color w:val="000000" w:themeColor="text1"/>
                <w:sz w:val="28"/>
              </w:rPr>
              <w:t>1</w:t>
            </w:r>
          </w:p>
        </w:tc>
        <w:tc>
          <w:tcPr>
            <w:tcW w:w="8363" w:type="dxa"/>
            <w:shd w:val="clear" w:color="auto" w:fill="auto"/>
          </w:tcPr>
          <w:p w14:paraId="36461114" w14:textId="77777777" w:rsidR="00754BA5" w:rsidRPr="0041776C" w:rsidRDefault="00754BA5" w:rsidP="00754BA5">
            <w:pPr>
              <w:spacing w:line="360" w:lineRule="exact"/>
              <w:rPr>
                <w:b/>
                <w:color w:val="000000" w:themeColor="text1"/>
                <w:sz w:val="28"/>
                <w:szCs w:val="28"/>
              </w:rPr>
            </w:pPr>
            <w:r w:rsidRPr="0041776C">
              <w:rPr>
                <w:rFonts w:hint="eastAsia"/>
                <w:b/>
                <w:color w:val="000000" w:themeColor="text1"/>
                <w:sz w:val="28"/>
                <w:szCs w:val="28"/>
              </w:rPr>
              <w:t>師資專長與授課課程未盡相符，雖具部分經驗或僅負責課程部分之內容，宜增加產學計畫、作品競賽得獎或業界實務經驗，強化專長與其授課課程之關聯性：</w:t>
            </w:r>
          </w:p>
          <w:p w14:paraId="3909F5EC" w14:textId="77777777" w:rsidR="00754BA5" w:rsidRPr="0041776C" w:rsidRDefault="00754BA5" w:rsidP="00754BA5">
            <w:pPr>
              <w:numPr>
                <w:ilvl w:val="0"/>
                <w:numId w:val="11"/>
              </w:numPr>
              <w:overflowPunct/>
              <w:autoSpaceDE/>
              <w:autoSpaceDN/>
              <w:spacing w:line="360" w:lineRule="exact"/>
              <w:rPr>
                <w:rFonts w:ascii="新細明體" w:hAnsi="新細明體" w:cs="DFKaiShu-SB-Estd-BF"/>
                <w:color w:val="000000" w:themeColor="text1"/>
                <w:kern w:val="0"/>
                <w:sz w:val="28"/>
                <w:szCs w:val="24"/>
              </w:rPr>
            </w:pPr>
            <w:r w:rsidRPr="0041776C">
              <w:rPr>
                <w:rFonts w:ascii="新細明體" w:hAnsi="新細明體" w:cs="DFKaiShu-SB-Estd-BF" w:hint="eastAsia"/>
                <w:color w:val="000000" w:themeColor="text1"/>
                <w:kern w:val="0"/>
                <w:sz w:val="28"/>
                <w:szCs w:val="24"/>
              </w:rPr>
              <w:t>數位媒體設計系</w:t>
            </w:r>
            <w:proofErr w:type="gramStart"/>
            <w:r w:rsidRPr="0041776C">
              <w:rPr>
                <w:rFonts w:ascii="新細明體" w:hAnsi="新細明體" w:cs="DFKaiShu-SB-Estd-BF" w:hint="eastAsia"/>
                <w:color w:val="000000" w:themeColor="text1"/>
                <w:kern w:val="0"/>
                <w:sz w:val="28"/>
                <w:szCs w:val="24"/>
              </w:rPr>
              <w:t>蔡</w:t>
            </w:r>
            <w:proofErr w:type="gramEnd"/>
            <w:r w:rsidRPr="0041776C">
              <w:rPr>
                <w:rFonts w:hAnsi="標楷體" w:cs="DFKaiShu-SB-Estd-BF" w:hint="eastAsia"/>
                <w:color w:val="000000" w:themeColor="text1"/>
                <w:kern w:val="0"/>
                <w:sz w:val="28"/>
                <w:szCs w:val="24"/>
              </w:rPr>
              <w:t>○○</w:t>
            </w:r>
            <w:r w:rsidRPr="0041776C">
              <w:rPr>
                <w:rFonts w:ascii="新細明體" w:hAnsi="新細明體" w:cs="DFKaiShu-SB-Estd-BF" w:hint="eastAsia"/>
                <w:color w:val="000000" w:themeColor="text1"/>
                <w:kern w:val="0"/>
                <w:sz w:val="28"/>
                <w:szCs w:val="24"/>
              </w:rPr>
              <w:t>教授為英語學系博士，開設「</w:t>
            </w:r>
            <w:r w:rsidRPr="0041776C">
              <w:rPr>
                <w:rFonts w:hAnsi="標楷體" w:cs="DFKaiShu-SB-Estd-BF" w:hint="eastAsia"/>
                <w:color w:val="000000" w:themeColor="text1"/>
                <w:kern w:val="0"/>
                <w:sz w:val="28"/>
                <w:szCs w:val="24"/>
              </w:rPr>
              <w:t>○○○○</w:t>
            </w:r>
            <w:r w:rsidRPr="0041776C">
              <w:rPr>
                <w:rFonts w:ascii="新細明體" w:hAnsi="新細明體" w:cs="DFKaiShu-SB-Estd-BF" w:hint="eastAsia"/>
                <w:color w:val="000000" w:themeColor="text1"/>
                <w:kern w:val="0"/>
                <w:sz w:val="28"/>
                <w:szCs w:val="24"/>
              </w:rPr>
              <w:t>遊戲講座」，雖具執行跨領域或創新就業學程之計畫經驗，亦</w:t>
            </w:r>
            <w:proofErr w:type="gramStart"/>
            <w:r w:rsidRPr="0041776C">
              <w:rPr>
                <w:rFonts w:ascii="新細明體" w:hAnsi="新細明體" w:cs="DFKaiShu-SB-Estd-BF" w:hint="eastAsia"/>
                <w:color w:val="000000" w:themeColor="text1"/>
                <w:kern w:val="0"/>
                <w:sz w:val="28"/>
                <w:szCs w:val="24"/>
              </w:rPr>
              <w:t>取得桌遊</w:t>
            </w:r>
            <w:proofErr w:type="gramEnd"/>
            <w:r w:rsidRPr="0041776C">
              <w:rPr>
                <w:rFonts w:ascii="新細明體" w:hAnsi="新細明體" w:cs="DFKaiShu-SB-Estd-BF" w:hint="eastAsia"/>
                <w:color w:val="000000" w:themeColor="text1"/>
                <w:kern w:val="0"/>
                <w:sz w:val="28"/>
                <w:szCs w:val="24"/>
              </w:rPr>
              <w:t>或領隊導遊相關證照，</w:t>
            </w:r>
            <w:proofErr w:type="gramStart"/>
            <w:r w:rsidRPr="0041776C">
              <w:rPr>
                <w:rFonts w:ascii="新細明體" w:hAnsi="新細明體" w:cs="DFKaiShu-SB-Estd-BF" w:hint="eastAsia"/>
                <w:b/>
                <w:color w:val="000000" w:themeColor="text1"/>
                <w:kern w:val="0"/>
                <w:sz w:val="28"/>
                <w:szCs w:val="24"/>
              </w:rPr>
              <w:t>然宜強</w:t>
            </w:r>
            <w:proofErr w:type="gramEnd"/>
            <w:r w:rsidRPr="0041776C">
              <w:rPr>
                <w:rFonts w:ascii="新細明體" w:hAnsi="新細明體" w:cs="DFKaiShu-SB-Estd-BF" w:hint="eastAsia"/>
                <w:b/>
                <w:color w:val="000000" w:themeColor="text1"/>
                <w:kern w:val="0"/>
                <w:sz w:val="28"/>
                <w:szCs w:val="24"/>
              </w:rPr>
              <w:t>化與「動畫遊戲」相關之專業知能</w:t>
            </w:r>
            <w:r w:rsidRPr="0041776C">
              <w:rPr>
                <w:rFonts w:ascii="新細明體" w:hAnsi="新細明體" w:cs="DFKaiShu-SB-Estd-BF" w:hint="eastAsia"/>
                <w:color w:val="000000" w:themeColor="text1"/>
                <w:kern w:val="0"/>
                <w:sz w:val="28"/>
                <w:szCs w:val="24"/>
              </w:rPr>
              <w:t>。</w:t>
            </w:r>
          </w:p>
          <w:p w14:paraId="4E2C276A" w14:textId="77777777" w:rsidR="00754BA5" w:rsidRPr="0041776C" w:rsidRDefault="00754BA5" w:rsidP="00754BA5">
            <w:pPr>
              <w:numPr>
                <w:ilvl w:val="0"/>
                <w:numId w:val="11"/>
              </w:numPr>
              <w:overflowPunct/>
              <w:autoSpaceDE/>
              <w:autoSpaceDN/>
              <w:spacing w:line="360" w:lineRule="exact"/>
              <w:rPr>
                <w:rFonts w:ascii="新細明體" w:hAnsi="新細明體" w:cs="DFKaiShu-SB-Estd-BF"/>
                <w:color w:val="000000" w:themeColor="text1"/>
                <w:kern w:val="0"/>
                <w:sz w:val="28"/>
                <w:szCs w:val="24"/>
              </w:rPr>
            </w:pPr>
            <w:r w:rsidRPr="0041776C">
              <w:rPr>
                <w:rFonts w:ascii="新細明體" w:hAnsi="新細明體" w:cs="DFKaiShu-SB-Estd-BF" w:hint="eastAsia"/>
                <w:color w:val="000000" w:themeColor="text1"/>
                <w:kern w:val="0"/>
                <w:sz w:val="28"/>
                <w:szCs w:val="24"/>
              </w:rPr>
              <w:t>多媒體與</w:t>
            </w:r>
            <w:r w:rsidRPr="0041776C">
              <w:rPr>
                <w:rFonts w:hAnsi="標楷體" w:cs="DFKaiShu-SB-Estd-BF" w:hint="eastAsia"/>
                <w:color w:val="000000" w:themeColor="text1"/>
                <w:kern w:val="0"/>
                <w:sz w:val="28"/>
                <w:szCs w:val="24"/>
              </w:rPr>
              <w:t>○○○○</w:t>
            </w:r>
            <w:proofErr w:type="gramStart"/>
            <w:r w:rsidRPr="0041776C">
              <w:rPr>
                <w:rFonts w:ascii="新細明體" w:hAnsi="新細明體" w:cs="DFKaiShu-SB-Estd-BF" w:hint="eastAsia"/>
                <w:color w:val="000000" w:themeColor="text1"/>
                <w:kern w:val="0"/>
                <w:sz w:val="28"/>
                <w:szCs w:val="24"/>
              </w:rPr>
              <w:t>管理系卜</w:t>
            </w:r>
            <w:r w:rsidRPr="0041776C">
              <w:rPr>
                <w:rFonts w:hAnsi="標楷體" w:cs="DFKaiShu-SB-Estd-BF" w:hint="eastAsia"/>
                <w:color w:val="000000" w:themeColor="text1"/>
                <w:kern w:val="0"/>
                <w:sz w:val="28"/>
                <w:szCs w:val="24"/>
              </w:rPr>
              <w:t>○○</w:t>
            </w:r>
            <w:proofErr w:type="gramEnd"/>
            <w:r w:rsidRPr="0041776C">
              <w:rPr>
                <w:rFonts w:ascii="新細明體" w:hAnsi="新細明體" w:cs="DFKaiShu-SB-Estd-BF" w:hint="eastAsia"/>
                <w:color w:val="000000" w:themeColor="text1"/>
                <w:kern w:val="0"/>
                <w:sz w:val="28"/>
                <w:szCs w:val="24"/>
              </w:rPr>
              <w:t>副教授為英語教學博士，開設「</w:t>
            </w:r>
            <w:r w:rsidRPr="0041776C">
              <w:rPr>
                <w:rFonts w:hAnsi="標楷體" w:cs="DFKaiShu-SB-Estd-BF" w:hint="eastAsia"/>
                <w:color w:val="000000" w:themeColor="text1"/>
                <w:kern w:val="0"/>
                <w:sz w:val="28"/>
                <w:szCs w:val="24"/>
              </w:rPr>
              <w:t>○○</w:t>
            </w:r>
            <w:r w:rsidRPr="0041776C">
              <w:rPr>
                <w:rFonts w:ascii="新細明體" w:hAnsi="新細明體" w:cs="DFKaiShu-SB-Estd-BF" w:hint="eastAsia"/>
                <w:color w:val="000000" w:themeColor="text1"/>
                <w:kern w:val="0"/>
                <w:sz w:val="28"/>
                <w:szCs w:val="24"/>
              </w:rPr>
              <w:t>倫理」，雖負責此門課程中倫理部分之內容，</w:t>
            </w:r>
            <w:proofErr w:type="gramStart"/>
            <w:r w:rsidRPr="0041776C">
              <w:rPr>
                <w:rFonts w:ascii="新細明體" w:hAnsi="新細明體" w:cs="DFKaiShu-SB-Estd-BF" w:hint="eastAsia"/>
                <w:b/>
                <w:color w:val="000000" w:themeColor="text1"/>
                <w:kern w:val="0"/>
                <w:sz w:val="28"/>
                <w:szCs w:val="24"/>
              </w:rPr>
              <w:t>然宜強</w:t>
            </w:r>
            <w:proofErr w:type="gramEnd"/>
            <w:r w:rsidRPr="0041776C">
              <w:rPr>
                <w:rFonts w:ascii="新細明體" w:hAnsi="新細明體" w:cs="DFKaiShu-SB-Estd-BF" w:hint="eastAsia"/>
                <w:b/>
                <w:color w:val="000000" w:themeColor="text1"/>
                <w:kern w:val="0"/>
                <w:sz w:val="28"/>
                <w:szCs w:val="24"/>
              </w:rPr>
              <w:t>化「</w:t>
            </w:r>
            <w:proofErr w:type="gramStart"/>
            <w:r w:rsidRPr="0041776C">
              <w:rPr>
                <w:rFonts w:ascii="新細明體" w:hAnsi="新細明體" w:cs="DFKaiShu-SB-Estd-BF" w:hint="eastAsia"/>
                <w:b/>
                <w:color w:val="000000" w:themeColor="text1"/>
                <w:kern w:val="0"/>
                <w:sz w:val="28"/>
                <w:szCs w:val="24"/>
              </w:rPr>
              <w:t>電競</w:t>
            </w:r>
            <w:proofErr w:type="gramEnd"/>
            <w:r w:rsidRPr="0041776C">
              <w:rPr>
                <w:rFonts w:ascii="新細明體" w:hAnsi="新細明體" w:cs="DFKaiShu-SB-Estd-BF" w:hint="eastAsia"/>
                <w:b/>
                <w:color w:val="000000" w:themeColor="text1"/>
                <w:kern w:val="0"/>
                <w:sz w:val="28"/>
                <w:szCs w:val="24"/>
              </w:rPr>
              <w:t>及遊戲」相關之專業知能</w:t>
            </w:r>
            <w:r w:rsidRPr="0041776C">
              <w:rPr>
                <w:rFonts w:ascii="新細明體" w:hAnsi="新細明體" w:cs="DFKaiShu-SB-Estd-BF" w:hint="eastAsia"/>
                <w:color w:val="000000" w:themeColor="text1"/>
                <w:kern w:val="0"/>
                <w:sz w:val="28"/>
                <w:szCs w:val="24"/>
              </w:rPr>
              <w:t>。</w:t>
            </w:r>
          </w:p>
          <w:p w14:paraId="285F0756" w14:textId="0EF0EEB1" w:rsidR="00754BA5" w:rsidRPr="0041776C" w:rsidRDefault="00754BA5" w:rsidP="00754BA5">
            <w:pPr>
              <w:numPr>
                <w:ilvl w:val="0"/>
                <w:numId w:val="11"/>
              </w:numPr>
              <w:overflowPunct/>
              <w:autoSpaceDE/>
              <w:autoSpaceDN/>
              <w:spacing w:line="310" w:lineRule="exact"/>
              <w:rPr>
                <w:rFonts w:ascii="新細明體" w:hAnsi="新細明體"/>
                <w:color w:val="000000" w:themeColor="text1"/>
                <w:sz w:val="28"/>
              </w:rPr>
            </w:pPr>
            <w:r w:rsidRPr="0041776C">
              <w:rPr>
                <w:rFonts w:ascii="新細明體" w:hAnsi="新細明體" w:cs="DFKaiShu-SB-Estd-BF" w:hint="eastAsia"/>
                <w:color w:val="000000" w:themeColor="text1"/>
                <w:kern w:val="0"/>
                <w:sz w:val="28"/>
                <w:szCs w:val="24"/>
              </w:rPr>
              <w:t>流行</w:t>
            </w:r>
            <w:r w:rsidRPr="0041776C">
              <w:rPr>
                <w:rFonts w:hAnsi="標楷體" w:cs="DFKaiShu-SB-Estd-BF" w:hint="eastAsia"/>
                <w:color w:val="000000" w:themeColor="text1"/>
                <w:kern w:val="0"/>
                <w:sz w:val="28"/>
                <w:szCs w:val="24"/>
              </w:rPr>
              <w:t>○○○○</w:t>
            </w:r>
            <w:proofErr w:type="gramStart"/>
            <w:r w:rsidRPr="0041776C">
              <w:rPr>
                <w:rFonts w:ascii="新細明體" w:hAnsi="新細明體" w:cs="DFKaiShu-SB-Estd-BF" w:hint="eastAsia"/>
                <w:color w:val="000000" w:themeColor="text1"/>
                <w:kern w:val="0"/>
                <w:sz w:val="28"/>
                <w:szCs w:val="24"/>
              </w:rPr>
              <w:t>管理系劉</w:t>
            </w:r>
            <w:r w:rsidRPr="0041776C">
              <w:rPr>
                <w:rFonts w:hAnsi="標楷體" w:cs="DFKaiShu-SB-Estd-BF" w:hint="eastAsia"/>
                <w:color w:val="000000" w:themeColor="text1"/>
                <w:kern w:val="0"/>
                <w:sz w:val="28"/>
                <w:szCs w:val="24"/>
              </w:rPr>
              <w:t>○○</w:t>
            </w:r>
            <w:proofErr w:type="gramEnd"/>
            <w:r w:rsidRPr="0041776C">
              <w:rPr>
                <w:rFonts w:ascii="新細明體" w:hAnsi="新細明體" w:cs="DFKaiShu-SB-Estd-BF" w:hint="eastAsia"/>
                <w:color w:val="000000" w:themeColor="text1"/>
                <w:kern w:val="0"/>
                <w:sz w:val="28"/>
                <w:szCs w:val="24"/>
              </w:rPr>
              <w:t>副教授為體育碩士，開設「</w:t>
            </w:r>
            <w:r w:rsidRPr="0041776C">
              <w:rPr>
                <w:rFonts w:hAnsi="標楷體" w:cs="DFKaiShu-SB-Estd-BF" w:hint="eastAsia"/>
                <w:color w:val="000000" w:themeColor="text1"/>
                <w:kern w:val="0"/>
                <w:sz w:val="28"/>
                <w:szCs w:val="24"/>
              </w:rPr>
              <w:t>○○○○</w:t>
            </w:r>
            <w:r w:rsidRPr="0041776C">
              <w:rPr>
                <w:rFonts w:ascii="新細明體" w:hAnsi="新細明體" w:cs="DFKaiShu-SB-Estd-BF" w:hint="eastAsia"/>
                <w:color w:val="000000" w:themeColor="text1"/>
                <w:kern w:val="0"/>
                <w:sz w:val="28"/>
                <w:szCs w:val="24"/>
              </w:rPr>
              <w:t>與製作」，雖僅擔任一項活動企劃相關產學合作之協同主持人，</w:t>
            </w:r>
            <w:proofErr w:type="gramStart"/>
            <w:r w:rsidRPr="0041776C">
              <w:rPr>
                <w:rFonts w:ascii="新細明體" w:hAnsi="新細明體" w:cs="DFKaiShu-SB-Estd-BF" w:hint="eastAsia"/>
                <w:b/>
                <w:color w:val="000000" w:themeColor="text1"/>
                <w:kern w:val="0"/>
                <w:sz w:val="28"/>
                <w:szCs w:val="24"/>
              </w:rPr>
              <w:t>然宜提</w:t>
            </w:r>
            <w:proofErr w:type="gramEnd"/>
            <w:r w:rsidRPr="0041776C">
              <w:rPr>
                <w:rFonts w:ascii="新細明體" w:hAnsi="新細明體" w:cs="DFKaiShu-SB-Estd-BF" w:hint="eastAsia"/>
                <w:b/>
                <w:color w:val="000000" w:themeColor="text1"/>
                <w:kern w:val="0"/>
                <w:sz w:val="28"/>
                <w:szCs w:val="24"/>
              </w:rPr>
              <w:t>升企劃專業知能</w:t>
            </w:r>
            <w:r w:rsidRPr="0041776C">
              <w:rPr>
                <w:rFonts w:ascii="新細明體" w:hAnsi="新細明體" w:cs="DFKaiShu-SB-Estd-BF" w:hint="eastAsia"/>
                <w:color w:val="000000" w:themeColor="text1"/>
                <w:kern w:val="0"/>
                <w:sz w:val="28"/>
                <w:szCs w:val="24"/>
              </w:rPr>
              <w:t>。</w:t>
            </w:r>
            <w:r w:rsidRPr="0041776C">
              <w:rPr>
                <w:rFonts w:ascii="新細明體" w:hAnsi="新細明體" w:cs="DFKaiShu-SB-Estd-BF" w:hint="eastAsia"/>
                <w:color w:val="000000" w:themeColor="text1"/>
                <w:kern w:val="0"/>
                <w:sz w:val="28"/>
                <w:szCs w:val="24"/>
              </w:rPr>
              <w:t xml:space="preserve"> </w:t>
            </w:r>
          </w:p>
        </w:tc>
      </w:tr>
      <w:tr w:rsidR="0041776C" w:rsidRPr="0041776C" w14:paraId="7C377CEA" w14:textId="77777777" w:rsidTr="007967F2">
        <w:tc>
          <w:tcPr>
            <w:tcW w:w="993" w:type="dxa"/>
            <w:shd w:val="clear" w:color="auto" w:fill="auto"/>
            <w:vAlign w:val="center"/>
          </w:tcPr>
          <w:p w14:paraId="56877E99" w14:textId="77777777" w:rsidR="00754BA5" w:rsidRPr="0041776C" w:rsidRDefault="00754BA5" w:rsidP="00754BA5">
            <w:pPr>
              <w:pStyle w:val="4"/>
              <w:numPr>
                <w:ilvl w:val="0"/>
                <w:numId w:val="0"/>
              </w:numPr>
              <w:tabs>
                <w:tab w:val="left" w:pos="1418"/>
              </w:tabs>
              <w:spacing w:line="310" w:lineRule="exact"/>
              <w:jc w:val="center"/>
              <w:rPr>
                <w:rFonts w:hAnsi="標楷體"/>
                <w:b/>
                <w:color w:val="000000" w:themeColor="text1"/>
                <w:sz w:val="28"/>
              </w:rPr>
            </w:pPr>
            <w:r w:rsidRPr="0041776C">
              <w:rPr>
                <w:rFonts w:hAnsi="標楷體" w:hint="eastAsia"/>
                <w:b/>
                <w:color w:val="000000" w:themeColor="text1"/>
                <w:sz w:val="28"/>
              </w:rPr>
              <w:t>2</w:t>
            </w:r>
          </w:p>
        </w:tc>
        <w:tc>
          <w:tcPr>
            <w:tcW w:w="8363" w:type="dxa"/>
            <w:shd w:val="clear" w:color="auto" w:fill="auto"/>
          </w:tcPr>
          <w:p w14:paraId="7B227009" w14:textId="77777777" w:rsidR="00754BA5" w:rsidRPr="0041776C" w:rsidRDefault="00754BA5" w:rsidP="00754BA5">
            <w:pPr>
              <w:spacing w:line="360" w:lineRule="exact"/>
              <w:rPr>
                <w:b/>
                <w:color w:val="000000" w:themeColor="text1"/>
                <w:sz w:val="28"/>
                <w:szCs w:val="28"/>
              </w:rPr>
            </w:pPr>
            <w:r w:rsidRPr="0041776C">
              <w:rPr>
                <w:rFonts w:hint="eastAsia"/>
                <w:b/>
                <w:color w:val="000000" w:themeColor="text1"/>
                <w:sz w:val="28"/>
                <w:szCs w:val="28"/>
              </w:rPr>
              <w:t>師資專長與授課課程未盡相符：</w:t>
            </w:r>
          </w:p>
          <w:p w14:paraId="7330FC35" w14:textId="77777777" w:rsidR="00754BA5" w:rsidRPr="0041776C" w:rsidRDefault="00754BA5" w:rsidP="00754BA5">
            <w:pPr>
              <w:numPr>
                <w:ilvl w:val="0"/>
                <w:numId w:val="12"/>
              </w:numPr>
              <w:overflowPunct/>
              <w:autoSpaceDE/>
              <w:autoSpaceDN/>
              <w:spacing w:line="360" w:lineRule="exact"/>
              <w:rPr>
                <w:rFonts w:ascii="新細明體" w:hAnsi="新細明體" w:cs="DFKaiShu-SB-Estd-BF"/>
                <w:color w:val="000000" w:themeColor="text1"/>
                <w:kern w:val="0"/>
                <w:sz w:val="28"/>
                <w:szCs w:val="24"/>
              </w:rPr>
            </w:pPr>
            <w:r w:rsidRPr="0041776C">
              <w:rPr>
                <w:rFonts w:ascii="新細明體" w:hAnsi="新細明體" w:cs="DFKaiShu-SB-Estd-BF" w:hint="eastAsia"/>
                <w:color w:val="000000" w:themeColor="text1"/>
                <w:kern w:val="0"/>
                <w:sz w:val="28"/>
                <w:szCs w:val="24"/>
              </w:rPr>
              <w:t>資訊管理系林</w:t>
            </w:r>
            <w:r w:rsidRPr="0041776C">
              <w:rPr>
                <w:rFonts w:hAnsi="標楷體" w:cs="DFKaiShu-SB-Estd-BF" w:hint="eastAsia"/>
                <w:color w:val="000000" w:themeColor="text1"/>
                <w:kern w:val="0"/>
                <w:sz w:val="28"/>
                <w:szCs w:val="24"/>
              </w:rPr>
              <w:t>○○</w:t>
            </w:r>
            <w:r w:rsidRPr="0041776C">
              <w:rPr>
                <w:rFonts w:ascii="新細明體" w:hAnsi="新細明體" w:cs="DFKaiShu-SB-Estd-BF" w:hint="eastAsia"/>
                <w:color w:val="000000" w:themeColor="text1"/>
                <w:kern w:val="0"/>
                <w:sz w:val="28"/>
                <w:szCs w:val="24"/>
              </w:rPr>
              <w:t>專案講師為電子工程碩士，開設「專案管理」、「</w:t>
            </w:r>
            <w:r w:rsidRPr="0041776C">
              <w:rPr>
                <w:rFonts w:ascii="新細明體" w:hAnsi="新細明體" w:cs="DFKaiShu-SB-Estd-BF" w:hint="eastAsia"/>
                <w:color w:val="000000" w:themeColor="text1"/>
                <w:kern w:val="0"/>
                <w:sz w:val="28"/>
                <w:szCs w:val="24"/>
              </w:rPr>
              <w:t>2D</w:t>
            </w:r>
            <w:r w:rsidRPr="0041776C">
              <w:rPr>
                <w:rFonts w:ascii="新細明體" w:hAnsi="新細明體" w:cs="DFKaiShu-SB-Estd-BF" w:hint="eastAsia"/>
                <w:color w:val="000000" w:themeColor="text1"/>
                <w:kern w:val="0"/>
                <w:sz w:val="28"/>
                <w:szCs w:val="24"/>
              </w:rPr>
              <w:t>電腦動畫（一）」及「電子商務實務」。</w:t>
            </w:r>
          </w:p>
          <w:p w14:paraId="39486FAC" w14:textId="77777777" w:rsidR="00754BA5" w:rsidRPr="0041776C" w:rsidRDefault="00754BA5" w:rsidP="00754BA5">
            <w:pPr>
              <w:numPr>
                <w:ilvl w:val="0"/>
                <w:numId w:val="12"/>
              </w:numPr>
              <w:overflowPunct/>
              <w:autoSpaceDE/>
              <w:autoSpaceDN/>
              <w:spacing w:line="360" w:lineRule="exact"/>
              <w:rPr>
                <w:rFonts w:ascii="新細明體" w:hAnsi="新細明體"/>
                <w:color w:val="000000" w:themeColor="text1"/>
                <w:sz w:val="28"/>
              </w:rPr>
            </w:pPr>
            <w:r w:rsidRPr="0041776C">
              <w:rPr>
                <w:rFonts w:ascii="新細明體" w:hAnsi="新細明體" w:cs="DFKaiShu-SB-Estd-BF" w:hint="eastAsia"/>
                <w:color w:val="000000" w:themeColor="text1"/>
                <w:kern w:val="0"/>
                <w:sz w:val="28"/>
                <w:szCs w:val="24"/>
              </w:rPr>
              <w:t>工業工程與</w:t>
            </w:r>
            <w:proofErr w:type="gramStart"/>
            <w:r w:rsidRPr="0041776C">
              <w:rPr>
                <w:rFonts w:ascii="新細明體" w:hAnsi="新細明體" w:cs="DFKaiShu-SB-Estd-BF" w:hint="eastAsia"/>
                <w:color w:val="000000" w:themeColor="text1"/>
                <w:kern w:val="0"/>
                <w:sz w:val="28"/>
                <w:szCs w:val="24"/>
              </w:rPr>
              <w:t>管理系羅</w:t>
            </w:r>
            <w:r w:rsidRPr="0041776C">
              <w:rPr>
                <w:rFonts w:hAnsi="標楷體" w:cs="DFKaiShu-SB-Estd-BF" w:hint="eastAsia"/>
                <w:color w:val="000000" w:themeColor="text1"/>
                <w:kern w:val="0"/>
                <w:sz w:val="28"/>
                <w:szCs w:val="24"/>
              </w:rPr>
              <w:t>○○</w:t>
            </w:r>
            <w:proofErr w:type="gramEnd"/>
            <w:r w:rsidRPr="0041776C">
              <w:rPr>
                <w:rFonts w:ascii="新細明體" w:hAnsi="新細明體" w:cs="DFKaiShu-SB-Estd-BF" w:hint="eastAsia"/>
                <w:color w:val="000000" w:themeColor="text1"/>
                <w:kern w:val="0"/>
                <w:sz w:val="28"/>
                <w:szCs w:val="24"/>
              </w:rPr>
              <w:t>助理教授為企業管理學博士，僅具</w:t>
            </w:r>
            <w:r w:rsidRPr="0041776C">
              <w:rPr>
                <w:rFonts w:ascii="新細明體" w:hAnsi="新細明體" w:cs="DFKaiShu-SB-Estd-BF" w:hint="eastAsia"/>
                <w:color w:val="000000" w:themeColor="text1"/>
                <w:kern w:val="0"/>
                <w:sz w:val="28"/>
                <w:szCs w:val="24"/>
              </w:rPr>
              <w:t>90</w:t>
            </w:r>
            <w:r w:rsidRPr="0041776C">
              <w:rPr>
                <w:rFonts w:ascii="新細明體" w:hAnsi="新細明體" w:cs="DFKaiShu-SB-Estd-BF" w:hint="eastAsia"/>
                <w:color w:val="000000" w:themeColor="text1"/>
                <w:kern w:val="0"/>
                <w:sz w:val="28"/>
                <w:szCs w:val="24"/>
              </w:rPr>
              <w:t>小時之「離</w:t>
            </w:r>
            <w:proofErr w:type="gramStart"/>
            <w:r w:rsidRPr="0041776C">
              <w:rPr>
                <w:rFonts w:ascii="新細明體" w:hAnsi="新細明體" w:cs="DFKaiShu-SB-Estd-BF" w:hint="eastAsia"/>
                <w:color w:val="000000" w:themeColor="text1"/>
                <w:kern w:val="0"/>
                <w:sz w:val="28"/>
                <w:szCs w:val="24"/>
              </w:rPr>
              <w:t>岸風</w:t>
            </w:r>
            <w:proofErr w:type="gramEnd"/>
            <w:r w:rsidRPr="0041776C">
              <w:rPr>
                <w:rFonts w:ascii="新細明體" w:hAnsi="新細明體" w:cs="DFKaiShu-SB-Estd-BF" w:hint="eastAsia"/>
                <w:color w:val="000000" w:themeColor="text1"/>
                <w:kern w:val="0"/>
                <w:sz w:val="28"/>
                <w:szCs w:val="24"/>
              </w:rPr>
              <w:t>電</w:t>
            </w:r>
            <w:r w:rsidRPr="0041776C">
              <w:rPr>
                <w:rFonts w:ascii="新細明體" w:hAnsi="新細明體" w:cs="DFKaiShu-SB-Estd-BF" w:hint="eastAsia"/>
                <w:color w:val="000000" w:themeColor="text1"/>
                <w:kern w:val="0"/>
                <w:sz w:val="28"/>
                <w:szCs w:val="24"/>
              </w:rPr>
              <w:t>3G</w:t>
            </w:r>
            <w:r w:rsidRPr="0041776C">
              <w:rPr>
                <w:rFonts w:ascii="新細明體" w:hAnsi="新細明體" w:cs="DFKaiShu-SB-Estd-BF" w:hint="eastAsia"/>
                <w:color w:val="000000" w:themeColor="text1"/>
                <w:kern w:val="0"/>
                <w:sz w:val="28"/>
                <w:szCs w:val="24"/>
              </w:rPr>
              <w:t>銲接</w:t>
            </w:r>
            <w:r w:rsidRPr="0041776C">
              <w:rPr>
                <w:rFonts w:hAnsi="標楷體" w:cs="DFKaiShu-SB-Estd-BF" w:hint="eastAsia"/>
                <w:color w:val="000000" w:themeColor="text1"/>
                <w:kern w:val="0"/>
                <w:sz w:val="28"/>
                <w:szCs w:val="24"/>
              </w:rPr>
              <w:t>○○</w:t>
            </w:r>
            <w:r w:rsidRPr="0041776C">
              <w:rPr>
                <w:rFonts w:ascii="新細明體" w:hAnsi="新細明體" w:cs="DFKaiShu-SB-Estd-BF" w:hint="eastAsia"/>
                <w:color w:val="000000" w:themeColor="text1"/>
                <w:kern w:val="0"/>
                <w:sz w:val="28"/>
                <w:szCs w:val="24"/>
              </w:rPr>
              <w:t>訓練」，然開設「自動銲接技術」；林</w:t>
            </w:r>
            <w:r w:rsidRPr="0041776C">
              <w:rPr>
                <w:rFonts w:hAnsi="標楷體" w:cs="DFKaiShu-SB-Estd-BF" w:hint="eastAsia"/>
                <w:color w:val="000000" w:themeColor="text1"/>
                <w:kern w:val="0"/>
                <w:sz w:val="28"/>
                <w:szCs w:val="24"/>
              </w:rPr>
              <w:t>○○</w:t>
            </w:r>
            <w:r w:rsidRPr="0041776C">
              <w:rPr>
                <w:rFonts w:ascii="新細明體" w:hAnsi="新細明體" w:cs="DFKaiShu-SB-Estd-BF" w:hint="eastAsia"/>
                <w:color w:val="000000" w:themeColor="text1"/>
                <w:kern w:val="0"/>
                <w:sz w:val="28"/>
                <w:szCs w:val="24"/>
              </w:rPr>
              <w:t>專技教授為水土保持研究所工學博士，然開設「溝通技巧與人際關係」；張</w:t>
            </w:r>
            <w:r w:rsidRPr="0041776C">
              <w:rPr>
                <w:rFonts w:hAnsi="標楷體" w:cs="DFKaiShu-SB-Estd-BF" w:hint="eastAsia"/>
                <w:color w:val="000000" w:themeColor="text1"/>
                <w:kern w:val="0"/>
                <w:sz w:val="28"/>
                <w:szCs w:val="24"/>
              </w:rPr>
              <w:t>○○</w:t>
            </w:r>
            <w:r w:rsidRPr="0041776C">
              <w:rPr>
                <w:rFonts w:ascii="新細明體" w:hAnsi="新細明體" w:cs="DFKaiShu-SB-Estd-BF" w:hint="eastAsia"/>
                <w:color w:val="000000" w:themeColor="text1"/>
                <w:kern w:val="0"/>
                <w:sz w:val="28"/>
                <w:szCs w:val="24"/>
              </w:rPr>
              <w:t>教授為水利工程系博士，然開設「物料管理」。</w:t>
            </w:r>
          </w:p>
          <w:p w14:paraId="0D9DDD17" w14:textId="2AF0DB0C" w:rsidR="00754BA5" w:rsidRPr="0041776C" w:rsidRDefault="00754BA5" w:rsidP="00754BA5">
            <w:pPr>
              <w:numPr>
                <w:ilvl w:val="0"/>
                <w:numId w:val="12"/>
              </w:numPr>
              <w:overflowPunct/>
              <w:autoSpaceDE/>
              <w:autoSpaceDN/>
              <w:spacing w:line="310" w:lineRule="exact"/>
              <w:rPr>
                <w:rFonts w:hAnsi="標楷體"/>
                <w:color w:val="000000" w:themeColor="text1"/>
                <w:sz w:val="28"/>
              </w:rPr>
            </w:pPr>
            <w:r w:rsidRPr="0041776C">
              <w:rPr>
                <w:rFonts w:ascii="新細明體" w:hAnsi="新細明體" w:cs="DFKaiShu-SB-Estd-BF" w:hint="eastAsia"/>
                <w:color w:val="000000" w:themeColor="text1"/>
                <w:kern w:val="0"/>
                <w:sz w:val="28"/>
                <w:szCs w:val="24"/>
              </w:rPr>
              <w:t>餐飲</w:t>
            </w:r>
            <w:proofErr w:type="gramStart"/>
            <w:r w:rsidRPr="0041776C">
              <w:rPr>
                <w:rFonts w:ascii="新細明體" w:hAnsi="新細明體" w:cs="DFKaiShu-SB-Estd-BF" w:hint="eastAsia"/>
                <w:color w:val="000000" w:themeColor="text1"/>
                <w:kern w:val="0"/>
                <w:sz w:val="28"/>
                <w:szCs w:val="24"/>
              </w:rPr>
              <w:t>管理系魏</w:t>
            </w:r>
            <w:r w:rsidRPr="0041776C">
              <w:rPr>
                <w:rFonts w:hAnsi="標楷體" w:cs="DFKaiShu-SB-Estd-BF" w:hint="eastAsia"/>
                <w:color w:val="000000" w:themeColor="text1"/>
                <w:kern w:val="0"/>
                <w:sz w:val="28"/>
                <w:szCs w:val="24"/>
              </w:rPr>
              <w:t>○○</w:t>
            </w:r>
            <w:proofErr w:type="gramEnd"/>
            <w:r w:rsidRPr="0041776C">
              <w:rPr>
                <w:rFonts w:ascii="新細明體" w:hAnsi="新細明體" w:cs="DFKaiShu-SB-Estd-BF" w:hint="eastAsia"/>
                <w:color w:val="000000" w:themeColor="text1"/>
                <w:kern w:val="0"/>
                <w:sz w:val="28"/>
                <w:szCs w:val="24"/>
              </w:rPr>
              <w:t>副教授級專業技術專案教師為生命科學博士，開設「食品安全衛生」；陳</w:t>
            </w:r>
            <w:r w:rsidRPr="0041776C">
              <w:rPr>
                <w:rFonts w:hAnsi="標楷體" w:cs="DFKaiShu-SB-Estd-BF" w:hint="eastAsia"/>
                <w:color w:val="000000" w:themeColor="text1"/>
                <w:kern w:val="0"/>
                <w:sz w:val="28"/>
                <w:szCs w:val="24"/>
              </w:rPr>
              <w:t>○○</w:t>
            </w:r>
            <w:r w:rsidRPr="0041776C">
              <w:rPr>
                <w:rFonts w:ascii="新細明體" w:hAnsi="新細明體" w:cs="DFKaiShu-SB-Estd-BF" w:hint="eastAsia"/>
                <w:color w:val="000000" w:themeColor="text1"/>
                <w:kern w:val="0"/>
                <w:sz w:val="28"/>
                <w:szCs w:val="24"/>
              </w:rPr>
              <w:t>講師級專業技術專案教師為餐飲管理系學士，開設「服務品質管理」。</w:t>
            </w:r>
          </w:p>
        </w:tc>
      </w:tr>
    </w:tbl>
    <w:p w14:paraId="77C01ABC" w14:textId="77777777" w:rsidR="00C85245" w:rsidRPr="0041776C" w:rsidRDefault="00C85245" w:rsidP="00C85245">
      <w:pPr>
        <w:rPr>
          <w:color w:val="000000" w:themeColor="text1"/>
          <w:sz w:val="26"/>
          <w:szCs w:val="26"/>
        </w:rPr>
      </w:pPr>
      <w:r w:rsidRPr="0041776C">
        <w:rPr>
          <w:rFonts w:hint="eastAsia"/>
          <w:color w:val="000000" w:themeColor="text1"/>
          <w:sz w:val="26"/>
          <w:szCs w:val="26"/>
        </w:rPr>
        <w:t>資料來源：</w:t>
      </w:r>
      <w:r w:rsidRPr="0041776C">
        <w:rPr>
          <w:rFonts w:hint="eastAsia"/>
          <w:color w:val="000000" w:themeColor="text1"/>
          <w:sz w:val="24"/>
        </w:rPr>
        <w:t>本調查據教育部查復資料</w:t>
      </w:r>
      <w:proofErr w:type="gramStart"/>
      <w:r w:rsidRPr="0041776C">
        <w:rPr>
          <w:rFonts w:hint="eastAsia"/>
          <w:color w:val="000000" w:themeColor="text1"/>
          <w:sz w:val="24"/>
        </w:rPr>
        <w:t>自行彙製</w:t>
      </w:r>
      <w:proofErr w:type="gramEnd"/>
      <w:r w:rsidRPr="0041776C">
        <w:rPr>
          <w:rFonts w:hint="eastAsia"/>
          <w:color w:val="000000" w:themeColor="text1"/>
          <w:sz w:val="26"/>
          <w:szCs w:val="26"/>
        </w:rPr>
        <w:t>。</w:t>
      </w:r>
    </w:p>
    <w:p w14:paraId="1FCE96B5" w14:textId="77777777" w:rsidR="00C85245" w:rsidRPr="0041776C" w:rsidRDefault="00C85245" w:rsidP="00C85245">
      <w:pPr>
        <w:pStyle w:val="3"/>
        <w:numPr>
          <w:ilvl w:val="2"/>
          <w:numId w:val="1"/>
        </w:numPr>
        <w:ind w:leftChars="200"/>
        <w:rPr>
          <w:color w:val="000000" w:themeColor="text1"/>
        </w:rPr>
      </w:pPr>
      <w:r w:rsidRPr="0041776C">
        <w:rPr>
          <w:rFonts w:hint="eastAsia"/>
          <w:color w:val="000000" w:themeColor="text1"/>
        </w:rPr>
        <w:lastRenderedPageBreak/>
        <w:t>另據悉，1</w:t>
      </w:r>
      <w:r w:rsidRPr="0041776C">
        <w:rPr>
          <w:color w:val="000000" w:themeColor="text1"/>
        </w:rPr>
        <w:t>07</w:t>
      </w:r>
      <w:r w:rsidRPr="0041776C">
        <w:rPr>
          <w:rFonts w:hint="eastAsia"/>
          <w:color w:val="000000" w:themeColor="text1"/>
        </w:rPr>
        <w:t>年10</w:t>
      </w:r>
      <w:proofErr w:type="gramStart"/>
      <w:r w:rsidRPr="0041776C">
        <w:rPr>
          <w:rFonts w:hint="eastAsia"/>
          <w:color w:val="000000" w:themeColor="text1"/>
        </w:rPr>
        <w:t>月報載指稱</w:t>
      </w:r>
      <w:proofErr w:type="gramEnd"/>
      <w:r w:rsidRPr="0041776C">
        <w:rPr>
          <w:rFonts w:hint="eastAsia"/>
          <w:color w:val="000000" w:themeColor="text1"/>
        </w:rPr>
        <w:t>，民間教團針對教育部擬取消專業及技術人員擔任教師之數量門檻，最快將於108年2月1日施行等情；對此，</w:t>
      </w:r>
      <w:r w:rsidRPr="0041776C">
        <w:rPr>
          <w:rFonts w:hint="eastAsia"/>
          <w:b/>
          <w:color w:val="000000" w:themeColor="text1"/>
        </w:rPr>
        <w:t>教團強調應注意學校因此改變師資結構，更要防止學校聘用低薪專技教師以取代正規師資培訓的教師</w:t>
      </w:r>
      <w:r w:rsidRPr="0041776C">
        <w:rPr>
          <w:rStyle w:val="aff1"/>
          <w:color w:val="000000" w:themeColor="text1"/>
        </w:rPr>
        <w:footnoteReference w:id="5"/>
      </w:r>
      <w:r w:rsidRPr="0041776C">
        <w:rPr>
          <w:rFonts w:hint="eastAsia"/>
          <w:color w:val="000000" w:themeColor="text1"/>
        </w:rPr>
        <w:t>。然而，有關上述大專校院專技人員及專技教師（含專任與兼任）人數限制及職級問題部分，經</w:t>
      </w:r>
      <w:proofErr w:type="gramStart"/>
      <w:r w:rsidRPr="0041776C">
        <w:rPr>
          <w:rFonts w:hint="eastAsia"/>
          <w:color w:val="000000" w:themeColor="text1"/>
        </w:rPr>
        <w:t>詢教育部認竟</w:t>
      </w:r>
      <w:proofErr w:type="gramEnd"/>
      <w:r w:rsidRPr="0041776C">
        <w:rPr>
          <w:rFonts w:hint="eastAsia"/>
          <w:color w:val="000000" w:themeColor="text1"/>
        </w:rPr>
        <w:t>稱，</w:t>
      </w:r>
      <w:r w:rsidRPr="0041776C">
        <w:rPr>
          <w:rFonts w:hint="eastAsia"/>
          <w:b/>
          <w:color w:val="000000" w:themeColor="text1"/>
        </w:rPr>
        <w:t>整體尚無急速增加之情形</w:t>
      </w:r>
      <w:r w:rsidRPr="0041776C">
        <w:rPr>
          <w:rFonts w:hint="eastAsia"/>
          <w:color w:val="000000" w:themeColor="text1"/>
        </w:rPr>
        <w:t>；</w:t>
      </w:r>
      <w:proofErr w:type="gramStart"/>
      <w:r w:rsidRPr="0041776C">
        <w:rPr>
          <w:rFonts w:hint="eastAsia"/>
          <w:color w:val="000000" w:themeColor="text1"/>
        </w:rPr>
        <w:t>又認</w:t>
      </w:r>
      <w:r w:rsidRPr="0041776C">
        <w:rPr>
          <w:rFonts w:hint="eastAsia"/>
          <w:b/>
          <w:color w:val="000000" w:themeColor="text1"/>
        </w:rPr>
        <w:t>專技</w:t>
      </w:r>
      <w:proofErr w:type="gramEnd"/>
      <w:r w:rsidRPr="0041776C">
        <w:rPr>
          <w:rFonts w:hint="eastAsia"/>
          <w:b/>
          <w:color w:val="000000" w:themeColor="text1"/>
        </w:rPr>
        <w:t>人員及專技教師係由各校視實際教學需求聘任，尚無人數限制，惟國立大專校院編制內人員仍須於符合各校預算員額範圍內聘任。</w:t>
      </w:r>
      <w:r w:rsidRPr="0041776C">
        <w:rPr>
          <w:rFonts w:hint="eastAsia"/>
          <w:color w:val="000000" w:themeColor="text1"/>
        </w:rPr>
        <w:t>況且依據教育部之控管及監督作為略</w:t>
      </w:r>
      <w:proofErr w:type="gramStart"/>
      <w:r w:rsidRPr="0041776C">
        <w:rPr>
          <w:rFonts w:hint="eastAsia"/>
          <w:color w:val="000000" w:themeColor="text1"/>
        </w:rPr>
        <w:t>以</w:t>
      </w:r>
      <w:proofErr w:type="gramEnd"/>
      <w:r w:rsidRPr="0041776C">
        <w:rPr>
          <w:rFonts w:hint="eastAsia"/>
          <w:color w:val="000000" w:themeColor="text1"/>
        </w:rPr>
        <w:t>，兩項辦法業規範專技人員及專業技術教師之待遇，且學校每年須於大專校院校務資訊公開平臺公開前開資料，如有接獲學校違反相關規定，教育部方將予以糾正並限期改善，另列為獎補助核配之參考依據等語</w:t>
      </w:r>
      <w:r w:rsidRPr="0041776C">
        <w:rPr>
          <w:rFonts w:hint="eastAsia"/>
          <w:b/>
          <w:color w:val="000000" w:themeColor="text1"/>
        </w:rPr>
        <w:t>；又稱，</w:t>
      </w:r>
      <w:proofErr w:type="gramStart"/>
      <w:r w:rsidRPr="0041776C">
        <w:rPr>
          <w:rFonts w:hint="eastAsia"/>
          <w:b/>
          <w:color w:val="000000" w:themeColor="text1"/>
        </w:rPr>
        <w:t>該部並無</w:t>
      </w:r>
      <w:proofErr w:type="gramEnd"/>
      <w:r w:rsidRPr="0041776C">
        <w:rPr>
          <w:rFonts w:hint="eastAsia"/>
          <w:b/>
          <w:color w:val="000000" w:themeColor="text1"/>
        </w:rPr>
        <w:t>全國大專校院相關資料……除有明顯缺失，否則原則尊重審查委員之專業判斷</w:t>
      </w:r>
      <w:r w:rsidRPr="0041776C">
        <w:rPr>
          <w:rFonts w:hint="eastAsia"/>
          <w:color w:val="000000" w:themeColor="text1"/>
        </w:rPr>
        <w:t>等語。足見，教育部長期未積極清查</w:t>
      </w:r>
      <w:proofErr w:type="gramStart"/>
      <w:r w:rsidRPr="0041776C">
        <w:rPr>
          <w:rFonts w:hint="eastAsia"/>
          <w:color w:val="000000" w:themeColor="text1"/>
        </w:rPr>
        <w:t>釐</w:t>
      </w:r>
      <w:proofErr w:type="gramEnd"/>
      <w:r w:rsidRPr="0041776C">
        <w:rPr>
          <w:rFonts w:hint="eastAsia"/>
          <w:color w:val="000000" w:themeColor="text1"/>
        </w:rPr>
        <w:t>清，且除彈性實務需求外，對於上述趨勢是否符合務實致用之法定教學目的，及對於數量偏高</w:t>
      </w:r>
      <w:proofErr w:type="gramStart"/>
      <w:r w:rsidRPr="0041776C">
        <w:rPr>
          <w:rFonts w:hint="eastAsia"/>
          <w:color w:val="000000" w:themeColor="text1"/>
        </w:rPr>
        <w:t>者均未主</w:t>
      </w:r>
      <w:proofErr w:type="gramEnd"/>
      <w:r w:rsidRPr="0041776C">
        <w:rPr>
          <w:rFonts w:hint="eastAsia"/>
          <w:color w:val="000000" w:themeColor="text1"/>
        </w:rPr>
        <w:t>動把關，整體作為顯然不足。</w:t>
      </w:r>
    </w:p>
    <w:p w14:paraId="537873B2" w14:textId="77777777" w:rsidR="00C85245" w:rsidRPr="0041776C" w:rsidRDefault="00C85245" w:rsidP="00C85245">
      <w:pPr>
        <w:pStyle w:val="3"/>
        <w:numPr>
          <w:ilvl w:val="2"/>
          <w:numId w:val="1"/>
        </w:numPr>
        <w:ind w:leftChars="200"/>
        <w:rPr>
          <w:color w:val="000000" w:themeColor="text1"/>
        </w:rPr>
      </w:pPr>
      <w:proofErr w:type="gramStart"/>
      <w:r w:rsidRPr="0041776C">
        <w:rPr>
          <w:rFonts w:hint="eastAsia"/>
          <w:color w:val="000000" w:themeColor="text1"/>
        </w:rPr>
        <w:t>此外，</w:t>
      </w:r>
      <w:proofErr w:type="gramEnd"/>
      <w:r w:rsidRPr="0041776C">
        <w:rPr>
          <w:rFonts w:hint="eastAsia"/>
          <w:color w:val="000000" w:themeColor="text1"/>
        </w:rPr>
        <w:t>引述教育部「大專校院校務資訊公開平臺」計畫緣起略以</w:t>
      </w:r>
      <w:r w:rsidRPr="0041776C">
        <w:rPr>
          <w:rStyle w:val="aff1"/>
          <w:color w:val="000000" w:themeColor="text1"/>
        </w:rPr>
        <w:footnoteReference w:id="6"/>
      </w:r>
      <w:r w:rsidRPr="0041776C">
        <w:rPr>
          <w:rFonts w:hint="eastAsia"/>
          <w:color w:val="000000" w:themeColor="text1"/>
        </w:rPr>
        <w:t>，「隨著高等教育大眾化與市場化，</w:t>
      </w:r>
      <w:r w:rsidRPr="0041776C">
        <w:rPr>
          <w:rFonts w:hint="eastAsia"/>
          <w:b/>
          <w:color w:val="000000" w:themeColor="text1"/>
        </w:rPr>
        <w:t>大專校院校務及財務資訊是否透明、完整與客觀</w:t>
      </w:r>
      <w:r w:rsidRPr="0041776C">
        <w:rPr>
          <w:rFonts w:hint="eastAsia"/>
          <w:color w:val="000000" w:themeColor="text1"/>
        </w:rPr>
        <w:t>，足以讓社會大眾對其運作過程進行檢視，已受到愈來愈多人的重視。衡諸國際，愈來愈多國家將大專</w:t>
      </w:r>
      <w:r w:rsidRPr="0041776C">
        <w:rPr>
          <w:rFonts w:hint="eastAsia"/>
          <w:color w:val="000000" w:themeColor="text1"/>
        </w:rPr>
        <w:lastRenderedPageBreak/>
        <w:t>校務資訊公開之觀念具體落實於教育環境中，例如：美國透過立法，賦予政府要求大學資訊公開之法源基礎，並建置網站，提供學生及家長更多選校參考資訊。</w:t>
      </w:r>
      <w:r w:rsidRPr="0041776C">
        <w:rPr>
          <w:rFonts w:hint="eastAsia"/>
          <w:b/>
          <w:color w:val="000000" w:themeColor="text1"/>
        </w:rPr>
        <w:t>大專校院資訊公開之目的在於適度公開學校重要資訊，讓學校負起績效責任，同時消弭學校與學生資訊不對稱現象，以保障學生受教權益</w:t>
      </w:r>
      <w:r w:rsidRPr="0041776C">
        <w:rPr>
          <w:rFonts w:hint="eastAsia"/>
          <w:color w:val="000000" w:themeColor="text1"/>
        </w:rPr>
        <w:t>。由於大專校院不分公私立，皆為社會公共財，且受政府相當補助，承有共同社會責任，因此教育部希望藉由大專校院校務資訊公開平</w:t>
      </w:r>
      <w:proofErr w:type="gramStart"/>
      <w:r w:rsidRPr="0041776C">
        <w:rPr>
          <w:rFonts w:hint="eastAsia"/>
          <w:color w:val="000000" w:themeColor="text1"/>
        </w:rPr>
        <w:t>臺</w:t>
      </w:r>
      <w:proofErr w:type="gramEnd"/>
      <w:r w:rsidRPr="0041776C">
        <w:rPr>
          <w:rFonts w:hint="eastAsia"/>
          <w:color w:val="000000" w:themeColor="text1"/>
        </w:rPr>
        <w:t>之建置，</w:t>
      </w:r>
      <w:r w:rsidRPr="0041776C">
        <w:rPr>
          <w:rFonts w:hint="eastAsia"/>
          <w:b/>
          <w:color w:val="000000" w:themeColor="text1"/>
        </w:rPr>
        <w:t>讓各界瞭解並監督各大專校院運作，進一步支持高等教育</w:t>
      </w:r>
      <w:r w:rsidRPr="0041776C">
        <w:rPr>
          <w:rFonts w:hint="eastAsia"/>
          <w:color w:val="000000" w:themeColor="text1"/>
        </w:rPr>
        <w:t>。</w:t>
      </w:r>
      <w:proofErr w:type="gramStart"/>
      <w:r w:rsidRPr="0041776C">
        <w:rPr>
          <w:rFonts w:hint="eastAsia"/>
          <w:color w:val="000000" w:themeColor="text1"/>
        </w:rPr>
        <w:t>此外，</w:t>
      </w:r>
      <w:proofErr w:type="gramEnd"/>
      <w:r w:rsidRPr="0041776C">
        <w:rPr>
          <w:rFonts w:hint="eastAsia"/>
          <w:b/>
          <w:color w:val="000000" w:themeColor="text1"/>
        </w:rPr>
        <w:t>外界亦可透過績效比較，促進校際間良性競爭，形成學校改進之動力，以提升大學績效</w:t>
      </w:r>
      <w:r w:rsidRPr="0041776C">
        <w:rPr>
          <w:rFonts w:hint="eastAsia"/>
          <w:color w:val="000000" w:themeColor="text1"/>
        </w:rPr>
        <w:t>」等情。</w:t>
      </w:r>
      <w:proofErr w:type="gramStart"/>
      <w:r w:rsidRPr="0041776C">
        <w:rPr>
          <w:rFonts w:hint="eastAsia"/>
          <w:color w:val="000000" w:themeColor="text1"/>
        </w:rPr>
        <w:t>惟參</w:t>
      </w:r>
      <w:proofErr w:type="gramEnd"/>
      <w:r w:rsidRPr="0041776C">
        <w:rPr>
          <w:rFonts w:hint="eastAsia"/>
          <w:color w:val="000000" w:themeColor="text1"/>
        </w:rPr>
        <w:t>，本院111年12月9日諮詢專家學者針對教育部監督本案之狀況提出意見略以，「大專教師身分區分</w:t>
      </w:r>
      <w:proofErr w:type="gramStart"/>
      <w:r w:rsidRPr="0041776C">
        <w:rPr>
          <w:rFonts w:hint="eastAsia"/>
          <w:color w:val="000000" w:themeColor="text1"/>
        </w:rPr>
        <w:t>眾多</w:t>
      </w:r>
      <w:proofErr w:type="gramEnd"/>
      <w:r w:rsidRPr="0041776C">
        <w:rPr>
          <w:rFonts w:hint="eastAsia"/>
          <w:color w:val="000000" w:themeColor="text1"/>
        </w:rPr>
        <w:t>，適用法規不同，但教育部</w:t>
      </w:r>
      <w:r w:rsidRPr="0041776C">
        <w:rPr>
          <w:rFonts w:hAnsi="標楷體" w:hint="eastAsia"/>
          <w:color w:val="000000" w:themeColor="text1"/>
        </w:rPr>
        <w:t>『</w:t>
      </w:r>
      <w:r w:rsidRPr="0041776C">
        <w:rPr>
          <w:rFonts w:hint="eastAsia"/>
          <w:color w:val="000000" w:themeColor="text1"/>
        </w:rPr>
        <w:t>大專校院一覽表</w:t>
      </w:r>
      <w:r w:rsidRPr="0041776C">
        <w:rPr>
          <w:rFonts w:hAnsi="標楷體" w:hint="eastAsia"/>
          <w:color w:val="000000" w:themeColor="text1"/>
        </w:rPr>
        <w:t>』</w:t>
      </w:r>
      <w:r w:rsidRPr="0041776C">
        <w:rPr>
          <w:rFonts w:hint="eastAsia"/>
          <w:color w:val="000000" w:themeColor="text1"/>
        </w:rPr>
        <w:t>之</w:t>
      </w:r>
      <w:r w:rsidRPr="0041776C">
        <w:rPr>
          <w:rFonts w:hAnsi="標楷體" w:hint="eastAsia"/>
          <w:color w:val="000000" w:themeColor="text1"/>
        </w:rPr>
        <w:t>『</w:t>
      </w:r>
      <w:r w:rsidRPr="0041776C">
        <w:rPr>
          <w:rFonts w:hint="eastAsia"/>
          <w:color w:val="000000" w:themeColor="text1"/>
        </w:rPr>
        <w:t>教師查詢</w:t>
      </w:r>
      <w:r w:rsidRPr="0041776C">
        <w:rPr>
          <w:rFonts w:hAnsi="標楷體" w:hint="eastAsia"/>
          <w:color w:val="000000" w:themeColor="text1"/>
        </w:rPr>
        <w:t>』</w:t>
      </w:r>
      <w:r w:rsidRPr="0041776C">
        <w:rPr>
          <w:rFonts w:hint="eastAsia"/>
          <w:color w:val="000000" w:themeColor="text1"/>
        </w:rPr>
        <w:t>無區分編制內外，亦無法區別正規教師或專技教師身分，僅區分專兼任，致外界無從判別教師受聘身分，不利監督學校聘任是否合法，……」等語，亦證目前公開資訊實有不足，尚待檢討改善。</w:t>
      </w:r>
    </w:p>
    <w:p w14:paraId="4EFB5A9D" w14:textId="77777777" w:rsidR="00C85245" w:rsidRPr="0041776C" w:rsidRDefault="00C85245" w:rsidP="00C85245">
      <w:pPr>
        <w:pStyle w:val="3"/>
        <w:numPr>
          <w:ilvl w:val="2"/>
          <w:numId w:val="1"/>
        </w:numPr>
        <w:ind w:leftChars="200"/>
        <w:rPr>
          <w:color w:val="000000" w:themeColor="text1"/>
        </w:rPr>
      </w:pPr>
      <w:proofErr w:type="gramStart"/>
      <w:r w:rsidRPr="0041776C">
        <w:rPr>
          <w:rFonts w:hint="eastAsia"/>
          <w:color w:val="000000" w:themeColor="text1"/>
        </w:rPr>
        <w:t>況</w:t>
      </w:r>
      <w:proofErr w:type="gramEnd"/>
      <w:r w:rsidRPr="0041776C">
        <w:rPr>
          <w:rFonts w:hint="eastAsia"/>
          <w:color w:val="000000" w:themeColor="text1"/>
        </w:rPr>
        <w:t>查，本案經詢教育部指出，</w:t>
      </w:r>
      <w:r w:rsidRPr="0041776C">
        <w:rPr>
          <w:rFonts w:hint="eastAsia"/>
          <w:b/>
          <w:color w:val="000000" w:themeColor="text1"/>
        </w:rPr>
        <w:t>因授權各大專校院自行訂定相關規範</w:t>
      </w:r>
      <w:r w:rsidRPr="0041776C">
        <w:rPr>
          <w:rFonts w:hint="eastAsia"/>
          <w:color w:val="000000" w:themeColor="text1"/>
        </w:rPr>
        <w:t>，</w:t>
      </w:r>
      <w:r w:rsidRPr="0041776C">
        <w:rPr>
          <w:rFonts w:hint="eastAsia"/>
          <w:b/>
          <w:color w:val="000000" w:themeColor="text1"/>
        </w:rPr>
        <w:t>尚無相關資料</w:t>
      </w:r>
      <w:r w:rsidRPr="0041776C">
        <w:rPr>
          <w:rFonts w:hint="eastAsia"/>
          <w:color w:val="000000" w:themeColor="text1"/>
        </w:rPr>
        <w:t>，且針對近3年私立大專校院</w:t>
      </w:r>
      <w:proofErr w:type="gramStart"/>
      <w:r w:rsidRPr="0041776C">
        <w:rPr>
          <w:rFonts w:hint="eastAsia"/>
          <w:color w:val="000000" w:themeColor="text1"/>
        </w:rPr>
        <w:t>新聘</w:t>
      </w:r>
      <w:r w:rsidRPr="0041776C">
        <w:rPr>
          <w:rFonts w:hAnsi="標楷體" w:hint="eastAsia"/>
          <w:color w:val="000000" w:themeColor="text1"/>
          <w:szCs w:val="32"/>
        </w:rPr>
        <w:t>專</w:t>
      </w:r>
      <w:proofErr w:type="gramEnd"/>
      <w:r w:rsidRPr="0041776C">
        <w:rPr>
          <w:rFonts w:hAnsi="標楷體" w:hint="eastAsia"/>
          <w:color w:val="000000" w:themeColor="text1"/>
          <w:szCs w:val="32"/>
        </w:rPr>
        <w:t>技教師及專技人員</w:t>
      </w:r>
      <w:r w:rsidRPr="0041776C">
        <w:rPr>
          <w:rFonts w:hint="eastAsia"/>
          <w:color w:val="000000" w:themeColor="text1"/>
        </w:rPr>
        <w:t>之</w:t>
      </w:r>
      <w:r w:rsidRPr="0041776C">
        <w:rPr>
          <w:rFonts w:hint="eastAsia"/>
          <w:b/>
          <w:color w:val="000000" w:themeColor="text1"/>
        </w:rPr>
        <w:t>應備資格</w:t>
      </w:r>
      <w:r w:rsidRPr="0041776C">
        <w:rPr>
          <w:rFonts w:hint="eastAsia"/>
          <w:color w:val="000000" w:themeColor="text1"/>
        </w:rPr>
        <w:t>，亦稱</w:t>
      </w:r>
      <w:r w:rsidRPr="0041776C">
        <w:rPr>
          <w:rFonts w:hint="eastAsia"/>
          <w:b/>
          <w:color w:val="000000" w:themeColor="text1"/>
        </w:rPr>
        <w:t>自110學年開始收集</w:t>
      </w:r>
      <w:r w:rsidRPr="0041776C">
        <w:rPr>
          <w:rFonts w:hint="eastAsia"/>
          <w:color w:val="000000" w:themeColor="text1"/>
        </w:rPr>
        <w:t>等語</w:t>
      </w:r>
      <w:r w:rsidRPr="0041776C">
        <w:rPr>
          <w:rStyle w:val="aff1"/>
          <w:color w:val="000000" w:themeColor="text1"/>
        </w:rPr>
        <w:footnoteReference w:id="7"/>
      </w:r>
      <w:r w:rsidRPr="0041776C">
        <w:rPr>
          <w:rFonts w:hint="eastAsia"/>
          <w:color w:val="000000" w:themeColor="text1"/>
        </w:rPr>
        <w:t>。本院方於</w:t>
      </w:r>
      <w:r w:rsidRPr="0041776C">
        <w:rPr>
          <w:rFonts w:hAnsi="標楷體" w:hint="eastAsia"/>
          <w:color w:val="000000" w:themeColor="text1"/>
          <w:szCs w:val="32"/>
        </w:rPr>
        <w:t>111年12月間，針對教育部陸續函復提供近3年</w:t>
      </w:r>
      <w:proofErr w:type="gramStart"/>
      <w:r w:rsidRPr="0041776C">
        <w:rPr>
          <w:rFonts w:hAnsi="標楷體" w:hint="eastAsia"/>
          <w:color w:val="000000" w:themeColor="text1"/>
          <w:szCs w:val="32"/>
        </w:rPr>
        <w:t>新聘專技</w:t>
      </w:r>
      <w:proofErr w:type="gramEnd"/>
      <w:r w:rsidRPr="0041776C">
        <w:rPr>
          <w:rFonts w:hAnsi="標楷體" w:hint="eastAsia"/>
          <w:color w:val="000000" w:themeColor="text1"/>
          <w:szCs w:val="32"/>
        </w:rPr>
        <w:t>教師及專技人員總計265筆，逐件檢視，抽查結果顯示尚存有疑慮，如所聘人員之</w:t>
      </w:r>
      <w:proofErr w:type="gramStart"/>
      <w:r w:rsidRPr="0041776C">
        <w:rPr>
          <w:rFonts w:hAnsi="標楷體" w:hint="eastAsia"/>
          <w:b/>
          <w:color w:val="000000" w:themeColor="text1"/>
          <w:szCs w:val="32"/>
        </w:rPr>
        <w:t>主聘系所</w:t>
      </w:r>
      <w:proofErr w:type="gramEnd"/>
      <w:r w:rsidRPr="0041776C">
        <w:rPr>
          <w:rFonts w:hAnsi="標楷體" w:hint="eastAsia"/>
          <w:b/>
          <w:color w:val="000000" w:themeColor="text1"/>
          <w:szCs w:val="32"/>
        </w:rPr>
        <w:t>顯與學經歷未符</w:t>
      </w:r>
      <w:r w:rsidRPr="0041776C">
        <w:rPr>
          <w:rFonts w:hAnsi="標楷體" w:hint="eastAsia"/>
          <w:color w:val="000000" w:themeColor="text1"/>
          <w:szCs w:val="32"/>
        </w:rPr>
        <w:t>，或</w:t>
      </w:r>
      <w:r w:rsidRPr="0041776C">
        <w:rPr>
          <w:rFonts w:hAnsi="標楷體" w:hint="eastAsia"/>
          <w:b/>
          <w:color w:val="000000" w:themeColor="text1"/>
          <w:szCs w:val="32"/>
        </w:rPr>
        <w:t>未公開專長</w:t>
      </w:r>
      <w:r w:rsidRPr="0041776C">
        <w:rPr>
          <w:rFonts w:hAnsi="標楷體" w:hint="eastAsia"/>
          <w:color w:val="000000" w:themeColor="text1"/>
          <w:szCs w:val="32"/>
        </w:rPr>
        <w:t>、</w:t>
      </w:r>
      <w:r w:rsidRPr="0041776C">
        <w:rPr>
          <w:rFonts w:hAnsi="標楷體" w:hint="eastAsia"/>
          <w:b/>
          <w:color w:val="000000" w:themeColor="text1"/>
          <w:szCs w:val="32"/>
        </w:rPr>
        <w:t>未公開獲獎類型及項目、部分</w:t>
      </w:r>
      <w:r w:rsidRPr="0041776C">
        <w:rPr>
          <w:rFonts w:hAnsi="標楷體" w:hint="eastAsia"/>
          <w:b/>
          <w:color w:val="000000" w:themeColor="text1"/>
          <w:szCs w:val="32"/>
        </w:rPr>
        <w:lastRenderedPageBreak/>
        <w:t>資歷採認爭議</w:t>
      </w:r>
      <w:r w:rsidRPr="0041776C">
        <w:rPr>
          <w:rFonts w:hAnsi="標楷體" w:hint="eastAsia"/>
          <w:color w:val="000000" w:themeColor="text1"/>
          <w:szCs w:val="32"/>
        </w:rPr>
        <w:t>，</w:t>
      </w:r>
      <w:r w:rsidRPr="0041776C">
        <w:rPr>
          <w:rFonts w:hAnsi="標楷體" w:hint="eastAsia"/>
          <w:b/>
          <w:color w:val="000000" w:themeColor="text1"/>
          <w:szCs w:val="32"/>
        </w:rPr>
        <w:t>且其中更高達59筆查無相關資料</w:t>
      </w:r>
      <w:r w:rsidRPr="0041776C">
        <w:rPr>
          <w:rFonts w:hint="eastAsia"/>
          <w:color w:val="000000" w:themeColor="text1"/>
        </w:rPr>
        <w:t>。而本院112年2月24日詢問教育部主管人員則指稱略</w:t>
      </w:r>
      <w:proofErr w:type="gramStart"/>
      <w:r w:rsidRPr="0041776C">
        <w:rPr>
          <w:rFonts w:hint="eastAsia"/>
          <w:color w:val="000000" w:themeColor="text1"/>
        </w:rPr>
        <w:t>以</w:t>
      </w:r>
      <w:proofErr w:type="gramEnd"/>
      <w:r w:rsidRPr="0041776C">
        <w:rPr>
          <w:rFonts w:hint="eastAsia"/>
          <w:color w:val="000000" w:themeColor="text1"/>
        </w:rPr>
        <w:t>，「目前學校師資簡介部分，乃由各校、各系所呈現，由學校自主呈現，部應該可要求部分項目需呈現，如：業界專長與年資、獲得大獎情形，</w:t>
      </w:r>
      <w:r w:rsidRPr="0041776C">
        <w:rPr>
          <w:rFonts w:hAnsi="標楷體" w:hint="eastAsia"/>
          <w:b/>
          <w:color w:val="000000" w:themeColor="text1"/>
        </w:rPr>
        <w:t>專技教師資訊透明化，讓大眾可以瞭解，這部分我們可在</w:t>
      </w:r>
      <w:proofErr w:type="gramStart"/>
      <w:r w:rsidRPr="0041776C">
        <w:rPr>
          <w:rFonts w:hAnsi="標楷體" w:hint="eastAsia"/>
          <w:b/>
          <w:color w:val="000000" w:themeColor="text1"/>
        </w:rPr>
        <w:t>研</w:t>
      </w:r>
      <w:proofErr w:type="gramEnd"/>
      <w:r w:rsidRPr="0041776C">
        <w:rPr>
          <w:rFonts w:hAnsi="標楷體" w:hint="eastAsia"/>
          <w:b/>
          <w:color w:val="000000" w:themeColor="text1"/>
        </w:rPr>
        <w:t>議</w:t>
      </w:r>
      <w:r w:rsidRPr="0041776C">
        <w:rPr>
          <w:rFonts w:hint="eastAsia"/>
          <w:color w:val="000000" w:themeColor="text1"/>
        </w:rPr>
        <w:t>……」</w:t>
      </w:r>
      <w:r w:rsidRPr="0041776C">
        <w:rPr>
          <w:color w:val="000000" w:themeColor="text1"/>
        </w:rPr>
        <w:t>、</w:t>
      </w:r>
      <w:r w:rsidRPr="0041776C">
        <w:rPr>
          <w:rFonts w:hint="eastAsia"/>
          <w:color w:val="000000" w:themeColor="text1"/>
        </w:rPr>
        <w:t>「</w:t>
      </w:r>
      <w:proofErr w:type="gramStart"/>
      <w:r w:rsidRPr="0041776C">
        <w:rPr>
          <w:rFonts w:hint="eastAsia"/>
          <w:color w:val="000000" w:themeColor="text1"/>
        </w:rPr>
        <w:t>聘專</w:t>
      </w:r>
      <w:proofErr w:type="gramEnd"/>
      <w:r w:rsidRPr="0041776C">
        <w:rPr>
          <w:rFonts w:hint="eastAsia"/>
          <w:color w:val="000000" w:themeColor="text1"/>
        </w:rPr>
        <w:t>技人員應該是榮耀（好事），而非不敢跟</w:t>
      </w:r>
      <w:proofErr w:type="gramStart"/>
      <w:r w:rsidRPr="0041776C">
        <w:rPr>
          <w:rFonts w:hint="eastAsia"/>
          <w:color w:val="000000" w:themeColor="text1"/>
        </w:rPr>
        <w:t>別人說的情</w:t>
      </w:r>
      <w:proofErr w:type="gramEnd"/>
      <w:r w:rsidRPr="0041776C">
        <w:rPr>
          <w:rFonts w:hint="eastAsia"/>
          <w:color w:val="000000" w:themeColor="text1"/>
        </w:rPr>
        <w:t>況……</w:t>
      </w:r>
      <w:r w:rsidRPr="0041776C">
        <w:rPr>
          <w:rFonts w:hint="eastAsia"/>
          <w:b/>
          <w:color w:val="000000" w:themeColor="text1"/>
        </w:rPr>
        <w:t>專技教師資訊公開透明</w:t>
      </w:r>
      <w:r w:rsidRPr="0041776C">
        <w:rPr>
          <w:rFonts w:hint="eastAsia"/>
          <w:color w:val="000000" w:themeColor="text1"/>
        </w:rPr>
        <w:t>。</w:t>
      </w:r>
      <w:proofErr w:type="gramStart"/>
      <w:r w:rsidRPr="0041776C">
        <w:rPr>
          <w:rFonts w:hint="eastAsia"/>
          <w:color w:val="000000" w:themeColor="text1"/>
        </w:rPr>
        <w:t>另</w:t>
      </w:r>
      <w:proofErr w:type="gramEnd"/>
      <w:r w:rsidRPr="0041776C">
        <w:rPr>
          <w:rFonts w:hint="eastAsia"/>
          <w:color w:val="000000" w:themeColor="text1"/>
        </w:rPr>
        <w:t>，且</w:t>
      </w:r>
      <w:r w:rsidRPr="0041776C">
        <w:rPr>
          <w:rFonts w:hint="eastAsia"/>
          <w:b/>
          <w:color w:val="000000" w:themeColor="text1"/>
        </w:rPr>
        <w:t>會</w:t>
      </w:r>
      <w:proofErr w:type="gramStart"/>
      <w:r w:rsidRPr="0041776C">
        <w:rPr>
          <w:rFonts w:hint="eastAsia"/>
          <w:b/>
          <w:color w:val="000000" w:themeColor="text1"/>
        </w:rPr>
        <w:t>再扣回教</w:t>
      </w:r>
      <w:proofErr w:type="gramEnd"/>
      <w:r w:rsidRPr="0041776C">
        <w:rPr>
          <w:rFonts w:hint="eastAsia"/>
          <w:b/>
          <w:color w:val="000000" w:themeColor="text1"/>
        </w:rPr>
        <w:t>學品質查核</w:t>
      </w:r>
      <w:r w:rsidRPr="0041776C">
        <w:rPr>
          <w:rFonts w:hint="eastAsia"/>
          <w:color w:val="000000" w:themeColor="text1"/>
        </w:rPr>
        <w:t>……」及「……（教學品質）</w:t>
      </w:r>
      <w:r w:rsidRPr="0041776C">
        <w:rPr>
          <w:rFonts w:hAnsi="標楷體" w:hint="eastAsia"/>
          <w:color w:val="000000" w:themeColor="text1"/>
        </w:rPr>
        <w:t>沒有</w:t>
      </w:r>
      <w:r w:rsidRPr="0041776C">
        <w:rPr>
          <w:rFonts w:hint="eastAsia"/>
          <w:color w:val="000000" w:themeColor="text1"/>
        </w:rPr>
        <w:t>（公開）</w:t>
      </w:r>
      <w:r w:rsidRPr="0041776C">
        <w:rPr>
          <w:rFonts w:hAnsi="標楷體" w:hint="eastAsia"/>
          <w:color w:val="000000" w:themeColor="text1"/>
        </w:rPr>
        <w:t>，因為教學品質查核會連動到大專校院專案輔導學校，不通過的後果是相當嚴重。</w:t>
      </w:r>
      <w:r w:rsidRPr="0041776C">
        <w:rPr>
          <w:rFonts w:hAnsi="標楷體" w:hint="eastAsia"/>
          <w:b/>
          <w:color w:val="000000" w:themeColor="text1"/>
        </w:rPr>
        <w:t>未來教學品質的查核會有相關子法，目前正在</w:t>
      </w:r>
      <w:proofErr w:type="gramStart"/>
      <w:r w:rsidRPr="0041776C">
        <w:rPr>
          <w:rFonts w:hAnsi="標楷體" w:hint="eastAsia"/>
          <w:b/>
          <w:color w:val="000000" w:themeColor="text1"/>
        </w:rPr>
        <w:t>研</w:t>
      </w:r>
      <w:proofErr w:type="gramEnd"/>
      <w:r w:rsidRPr="0041776C">
        <w:rPr>
          <w:rFonts w:hAnsi="標楷體" w:hint="eastAsia"/>
          <w:b/>
          <w:color w:val="000000" w:themeColor="text1"/>
        </w:rPr>
        <w:t>議中</w:t>
      </w:r>
      <w:r w:rsidRPr="0041776C">
        <w:rPr>
          <w:rFonts w:hint="eastAsia"/>
          <w:color w:val="000000" w:themeColor="text1"/>
        </w:rPr>
        <w:t>」等語，有待教育部積極處理。是</w:t>
      </w:r>
      <w:proofErr w:type="gramStart"/>
      <w:r w:rsidRPr="0041776C">
        <w:rPr>
          <w:rFonts w:hint="eastAsia"/>
          <w:color w:val="000000" w:themeColor="text1"/>
        </w:rPr>
        <w:t>以</w:t>
      </w:r>
      <w:proofErr w:type="gramEnd"/>
      <w:r w:rsidRPr="0041776C">
        <w:rPr>
          <w:rFonts w:hint="eastAsia"/>
          <w:color w:val="000000" w:themeColor="text1"/>
        </w:rPr>
        <w:t>，</w:t>
      </w:r>
      <w:r w:rsidRPr="0041776C">
        <w:rPr>
          <w:rFonts w:hint="eastAsia"/>
          <w:b/>
          <w:color w:val="000000" w:themeColor="text1"/>
        </w:rPr>
        <w:t>針對法定大學自治事項，歷來本</w:t>
      </w:r>
      <w:proofErr w:type="gramStart"/>
      <w:r w:rsidRPr="0041776C">
        <w:rPr>
          <w:rFonts w:hint="eastAsia"/>
          <w:b/>
          <w:color w:val="000000" w:themeColor="text1"/>
        </w:rPr>
        <w:t>院均予尊</w:t>
      </w:r>
      <w:proofErr w:type="gramEnd"/>
      <w:r w:rsidRPr="0041776C">
        <w:rPr>
          <w:rFonts w:hint="eastAsia"/>
          <w:b/>
          <w:color w:val="000000" w:themeColor="text1"/>
        </w:rPr>
        <w:t>重</w:t>
      </w:r>
      <w:r w:rsidRPr="0041776C">
        <w:rPr>
          <w:rFonts w:hint="eastAsia"/>
          <w:color w:val="000000" w:themeColor="text1"/>
        </w:rPr>
        <w:t>，而上述本案初步檢核事實雖難以逕行判定所</w:t>
      </w:r>
      <w:proofErr w:type="gramStart"/>
      <w:r w:rsidRPr="0041776C">
        <w:rPr>
          <w:rFonts w:hint="eastAsia"/>
          <w:color w:val="000000" w:themeColor="text1"/>
        </w:rPr>
        <w:t>述均有違</w:t>
      </w:r>
      <w:proofErr w:type="gramEnd"/>
      <w:r w:rsidRPr="0041776C">
        <w:rPr>
          <w:rFonts w:hint="eastAsia"/>
          <w:color w:val="000000" w:themeColor="text1"/>
        </w:rPr>
        <w:t>反教學品質事項或進用規定，然卻凸顯現況存在不法或未妥之疑慮，且資訊公開情形未達透明、完整與客觀，或讓社會大眾進行檢視之程度，揭露不足，且無配套措施，主管機關未能積極掌握，均有待教育部整體檢討改善。</w:t>
      </w:r>
    </w:p>
    <w:p w14:paraId="1BD028E8" w14:textId="03F023F1" w:rsidR="00C85245" w:rsidRPr="0041776C" w:rsidRDefault="00C85245" w:rsidP="00C85245">
      <w:pPr>
        <w:pStyle w:val="3"/>
        <w:numPr>
          <w:ilvl w:val="2"/>
          <w:numId w:val="1"/>
        </w:numPr>
        <w:rPr>
          <w:color w:val="000000" w:themeColor="text1"/>
        </w:rPr>
      </w:pPr>
      <w:r w:rsidRPr="0041776C">
        <w:rPr>
          <w:rFonts w:hint="eastAsia"/>
          <w:color w:val="000000" w:themeColor="text1"/>
        </w:rPr>
        <w:t>綜</w:t>
      </w:r>
      <w:proofErr w:type="gramStart"/>
      <w:r w:rsidRPr="0041776C">
        <w:rPr>
          <w:rFonts w:hint="eastAsia"/>
          <w:color w:val="000000" w:themeColor="text1"/>
        </w:rPr>
        <w:t>上論結</w:t>
      </w:r>
      <w:proofErr w:type="gramEnd"/>
      <w:r w:rsidRPr="0041776C">
        <w:rPr>
          <w:rFonts w:hint="eastAsia"/>
          <w:color w:val="000000" w:themeColor="text1"/>
        </w:rPr>
        <w:t>，我國</w:t>
      </w:r>
      <w:r w:rsidR="00FA32F1" w:rsidRPr="0041776C">
        <w:rPr>
          <w:rFonts w:hint="eastAsia"/>
          <w:color w:val="000000" w:themeColor="text1"/>
        </w:rPr>
        <w:t>公私立大專校院專技人員及專技教師</w:t>
      </w:r>
      <w:r w:rsidRPr="0041776C">
        <w:rPr>
          <w:rFonts w:hint="eastAsia"/>
          <w:color w:val="000000" w:themeColor="text1"/>
        </w:rPr>
        <w:t>按大學法相關規定，係</w:t>
      </w:r>
      <w:r w:rsidRPr="0041776C">
        <w:rPr>
          <w:color w:val="000000" w:themeColor="text1"/>
        </w:rPr>
        <w:t>因教學需要</w:t>
      </w:r>
      <w:r w:rsidRPr="0041776C">
        <w:rPr>
          <w:rFonts w:hint="eastAsia"/>
          <w:color w:val="000000" w:themeColor="text1"/>
        </w:rPr>
        <w:t>分別</w:t>
      </w:r>
      <w:proofErr w:type="gramStart"/>
      <w:r w:rsidRPr="0041776C">
        <w:rPr>
          <w:color w:val="000000" w:themeColor="text1"/>
        </w:rPr>
        <w:t>敦聘</w:t>
      </w:r>
      <w:proofErr w:type="gramEnd"/>
      <w:r w:rsidRPr="0041776C">
        <w:rPr>
          <w:color w:val="000000" w:themeColor="text1"/>
        </w:rPr>
        <w:t>具專業造詣或成就之專業技術人員，</w:t>
      </w:r>
      <w:r w:rsidRPr="0041776C">
        <w:rPr>
          <w:rFonts w:hint="eastAsia"/>
          <w:color w:val="000000" w:themeColor="text1"/>
        </w:rPr>
        <w:t>必須具備</w:t>
      </w:r>
      <w:r w:rsidRPr="0041776C">
        <w:rPr>
          <w:color w:val="000000" w:themeColor="text1"/>
        </w:rPr>
        <w:t>豐富之實務經驗教導實用技術之目的</w:t>
      </w:r>
      <w:r w:rsidRPr="0041776C">
        <w:rPr>
          <w:rFonts w:hint="eastAsia"/>
          <w:color w:val="000000" w:themeColor="text1"/>
        </w:rPr>
        <w:t>，促進民間實務技術人才入校任職，期</w:t>
      </w:r>
      <w:r w:rsidRPr="0041776C">
        <w:rPr>
          <w:color w:val="000000" w:themeColor="text1"/>
        </w:rPr>
        <w:t>符</w:t>
      </w:r>
      <w:r w:rsidRPr="0041776C">
        <w:rPr>
          <w:rFonts w:hint="eastAsia"/>
          <w:color w:val="000000" w:themeColor="text1"/>
        </w:rPr>
        <w:t>合</w:t>
      </w:r>
      <w:r w:rsidRPr="0041776C">
        <w:rPr>
          <w:color w:val="000000" w:themeColor="text1"/>
        </w:rPr>
        <w:t>專科學校務實致用教學目標，</w:t>
      </w:r>
      <w:r w:rsidRPr="0041776C">
        <w:rPr>
          <w:rFonts w:hint="eastAsia"/>
          <w:color w:val="000000" w:themeColor="text1"/>
        </w:rPr>
        <w:t>政策目的良善；</w:t>
      </w:r>
      <w:proofErr w:type="gramStart"/>
      <w:r w:rsidRPr="0041776C">
        <w:rPr>
          <w:rFonts w:hint="eastAsia"/>
          <w:color w:val="000000" w:themeColor="text1"/>
        </w:rPr>
        <w:t>惟觀諸近</w:t>
      </w:r>
      <w:proofErr w:type="gramEnd"/>
      <w:r w:rsidRPr="0041776C">
        <w:rPr>
          <w:rFonts w:hint="eastAsia"/>
          <w:color w:val="000000" w:themeColor="text1"/>
        </w:rPr>
        <w:t>5年是類教師整體增幅約7.40%，其中私校增幅更達8.51%，且</w:t>
      </w:r>
      <w:r w:rsidRPr="0041776C">
        <w:rPr>
          <w:rFonts w:hAnsi="標楷體" w:hint="eastAsia"/>
          <w:bCs w:val="0"/>
          <w:color w:val="000000" w:themeColor="text1"/>
          <w:kern w:val="0"/>
          <w:szCs w:val="52"/>
        </w:rPr>
        <w:t>部分數量偏高之學校確有師資專長與授課課程</w:t>
      </w:r>
      <w:r w:rsidRPr="0041776C">
        <w:rPr>
          <w:rFonts w:hAnsi="標楷體" w:hint="eastAsia"/>
          <w:bCs w:val="0"/>
          <w:color w:val="000000" w:themeColor="text1"/>
          <w:kern w:val="0"/>
          <w:szCs w:val="52"/>
          <w:u w:val="single"/>
        </w:rPr>
        <w:t>未符情形</w:t>
      </w:r>
      <w:r w:rsidRPr="0041776C">
        <w:rPr>
          <w:rFonts w:hAnsi="標楷體" w:hint="eastAsia"/>
          <w:bCs w:val="0"/>
          <w:color w:val="000000" w:themeColor="text1"/>
          <w:kern w:val="0"/>
          <w:szCs w:val="52"/>
        </w:rPr>
        <w:t>，</w:t>
      </w:r>
      <w:proofErr w:type="gramStart"/>
      <w:r w:rsidRPr="0041776C">
        <w:rPr>
          <w:rFonts w:hAnsi="標楷體" w:hint="eastAsia"/>
          <w:bCs w:val="0"/>
          <w:color w:val="000000" w:themeColor="text1"/>
          <w:kern w:val="0"/>
          <w:szCs w:val="52"/>
        </w:rPr>
        <w:t>致類</w:t>
      </w:r>
      <w:proofErr w:type="gramEnd"/>
      <w:r w:rsidRPr="0041776C">
        <w:rPr>
          <w:rFonts w:hAnsi="標楷體" w:hint="eastAsia"/>
          <w:bCs w:val="0"/>
          <w:color w:val="000000" w:themeColor="text1"/>
          <w:kern w:val="0"/>
          <w:szCs w:val="52"/>
        </w:rPr>
        <w:t>等人員聘用</w:t>
      </w:r>
      <w:r w:rsidRPr="0041776C">
        <w:rPr>
          <w:rFonts w:hint="eastAsia"/>
          <w:color w:val="000000" w:themeColor="text1"/>
        </w:rPr>
        <w:t>是否符合法定目的存有爭議</w:t>
      </w:r>
      <w:r w:rsidRPr="0041776C">
        <w:rPr>
          <w:rFonts w:hAnsi="標楷體" w:hint="eastAsia"/>
          <w:bCs w:val="0"/>
          <w:color w:val="000000" w:themeColor="text1"/>
          <w:kern w:val="0"/>
          <w:szCs w:val="52"/>
        </w:rPr>
        <w:t>，嚴重影響學生受教權益；教育部</w:t>
      </w:r>
      <w:r w:rsidRPr="0041776C">
        <w:rPr>
          <w:rFonts w:hint="eastAsia"/>
          <w:color w:val="000000" w:themeColor="text1"/>
        </w:rPr>
        <w:t>逐年</w:t>
      </w:r>
      <w:r w:rsidRPr="0041776C">
        <w:rPr>
          <w:color w:val="000000" w:themeColor="text1"/>
        </w:rPr>
        <w:t>放寬</w:t>
      </w:r>
      <w:r w:rsidRPr="0041776C">
        <w:rPr>
          <w:rFonts w:hint="eastAsia"/>
          <w:color w:val="000000" w:themeColor="text1"/>
        </w:rPr>
        <w:t>法令</w:t>
      </w:r>
      <w:r w:rsidRPr="0041776C">
        <w:rPr>
          <w:rFonts w:hAnsi="標楷體" w:hint="eastAsia"/>
          <w:bCs w:val="0"/>
          <w:color w:val="000000" w:themeColor="text1"/>
          <w:kern w:val="0"/>
          <w:szCs w:val="52"/>
        </w:rPr>
        <w:t>，卻</w:t>
      </w:r>
      <w:proofErr w:type="gramStart"/>
      <w:r w:rsidRPr="0041776C">
        <w:rPr>
          <w:rFonts w:hAnsi="標楷體" w:hint="eastAsia"/>
          <w:bCs w:val="0"/>
          <w:color w:val="000000" w:themeColor="text1"/>
          <w:kern w:val="0"/>
          <w:szCs w:val="52"/>
        </w:rPr>
        <w:t>怠</w:t>
      </w:r>
      <w:proofErr w:type="gramEnd"/>
      <w:r w:rsidRPr="0041776C">
        <w:rPr>
          <w:rFonts w:hAnsi="標楷體" w:hint="eastAsia"/>
          <w:bCs w:val="0"/>
          <w:color w:val="000000" w:themeColor="text1"/>
          <w:kern w:val="0"/>
          <w:szCs w:val="52"/>
        </w:rPr>
        <w:t>於監督把</w:t>
      </w:r>
      <w:r w:rsidRPr="0041776C">
        <w:rPr>
          <w:rFonts w:hAnsi="標楷體" w:hint="eastAsia"/>
          <w:bCs w:val="0"/>
          <w:color w:val="000000" w:themeColor="text1"/>
          <w:kern w:val="0"/>
          <w:szCs w:val="52"/>
        </w:rPr>
        <w:lastRenderedPageBreak/>
        <w:t>關</w:t>
      </w:r>
      <w:r w:rsidRPr="0041776C">
        <w:rPr>
          <w:rFonts w:hint="eastAsia"/>
          <w:color w:val="000000" w:themeColor="text1"/>
        </w:rPr>
        <w:t>，直至本院調查，方查核提供部分違失現況，顯示該</w:t>
      </w:r>
      <w:r w:rsidRPr="0041776C">
        <w:rPr>
          <w:rFonts w:hAnsi="標楷體" w:hint="eastAsia"/>
          <w:bCs w:val="0"/>
          <w:color w:val="000000" w:themeColor="text1"/>
          <w:kern w:val="0"/>
          <w:szCs w:val="52"/>
        </w:rPr>
        <w:t>部</w:t>
      </w:r>
      <w:r w:rsidRPr="0041776C">
        <w:rPr>
          <w:rFonts w:hint="eastAsia"/>
          <w:color w:val="000000" w:themeColor="text1"/>
        </w:rPr>
        <w:t>長期輕忽掌握，且查核機制闕如、資訊揭露不足，行事</w:t>
      </w:r>
      <w:r w:rsidRPr="0041776C">
        <w:rPr>
          <w:color w:val="000000" w:themeColor="text1"/>
        </w:rPr>
        <w:t>推諉</w:t>
      </w:r>
      <w:r w:rsidRPr="0041776C">
        <w:rPr>
          <w:rFonts w:hint="eastAsia"/>
          <w:color w:val="000000" w:themeColor="text1"/>
        </w:rPr>
        <w:t>顯失管理嚴謹度與透明度，</w:t>
      </w:r>
      <w:r w:rsidRPr="0041776C">
        <w:rPr>
          <w:rFonts w:hAnsi="標楷體" w:hint="eastAsia"/>
          <w:bCs w:val="0"/>
          <w:color w:val="000000" w:themeColor="text1"/>
          <w:kern w:val="0"/>
          <w:szCs w:val="52"/>
        </w:rPr>
        <w:t>未督導公開必要資訊，</w:t>
      </w:r>
      <w:r w:rsidRPr="0041776C">
        <w:rPr>
          <w:rFonts w:hint="eastAsia"/>
          <w:color w:val="000000" w:themeColor="text1"/>
        </w:rPr>
        <w:t>均不利</w:t>
      </w:r>
      <w:r w:rsidRPr="0041776C">
        <w:rPr>
          <w:rFonts w:ascii="Times New Roman" w:hAnsi="Times New Roman" w:hint="eastAsia"/>
          <w:color w:val="000000" w:themeColor="text1"/>
        </w:rPr>
        <w:t>高教師資發展結構與教學品質</w:t>
      </w:r>
      <w:r w:rsidRPr="0041776C">
        <w:rPr>
          <w:rFonts w:ascii="Times New Roman" w:hAnsi="Times New Roman" w:hint="eastAsia"/>
          <w:color w:val="000000" w:themeColor="text1"/>
          <w:szCs w:val="48"/>
        </w:rPr>
        <w:t>，核有重大</w:t>
      </w:r>
      <w:r w:rsidRPr="0041776C">
        <w:rPr>
          <w:rFonts w:ascii="Times New Roman" w:hAnsi="Times New Roman" w:hint="eastAsia"/>
          <w:color w:val="000000" w:themeColor="text1"/>
        </w:rPr>
        <w:t>怠失</w:t>
      </w:r>
      <w:r w:rsidRPr="0041776C">
        <w:rPr>
          <w:rFonts w:hint="eastAsia"/>
          <w:color w:val="000000" w:themeColor="text1"/>
        </w:rPr>
        <w:t>。</w:t>
      </w:r>
    </w:p>
    <w:p w14:paraId="1BBE0707" w14:textId="77777777" w:rsidR="00C85245" w:rsidRPr="0041776C" w:rsidRDefault="00C85245" w:rsidP="00C85245">
      <w:pPr>
        <w:rPr>
          <w:color w:val="000000" w:themeColor="text1"/>
        </w:rPr>
      </w:pPr>
    </w:p>
    <w:p w14:paraId="64205A9A" w14:textId="77777777" w:rsidR="00C85245" w:rsidRPr="0041776C" w:rsidRDefault="00C85245" w:rsidP="00C85245">
      <w:pPr>
        <w:pStyle w:val="2"/>
        <w:numPr>
          <w:ilvl w:val="1"/>
          <w:numId w:val="1"/>
        </w:numPr>
        <w:tabs>
          <w:tab w:val="left" w:pos="6804"/>
        </w:tabs>
        <w:ind w:leftChars="101" w:left="1025"/>
        <w:rPr>
          <w:color w:val="000000" w:themeColor="text1"/>
        </w:rPr>
      </w:pPr>
      <w:bookmarkStart w:id="43" w:name="_Toc136507210"/>
      <w:r w:rsidRPr="0041776C">
        <w:rPr>
          <w:rFonts w:hint="eastAsia"/>
          <w:color w:val="000000" w:themeColor="text1"/>
        </w:rPr>
        <w:t>教育部為專技人員及專技教師聘用之主管機關，前於93年、96年、103年、108年起分別陸續放寬其資格之</w:t>
      </w:r>
      <w:r w:rsidRPr="0041776C">
        <w:rPr>
          <w:color w:val="000000" w:themeColor="text1"/>
        </w:rPr>
        <w:t>酌減</w:t>
      </w:r>
      <w:r w:rsidRPr="0041776C">
        <w:rPr>
          <w:rFonts w:hint="eastAsia"/>
          <w:color w:val="000000" w:themeColor="text1"/>
        </w:rPr>
        <w:t>年限、取消原定不超過專任教師總員額</w:t>
      </w:r>
      <w:r w:rsidRPr="0041776C">
        <w:rPr>
          <w:color w:val="000000" w:themeColor="text1"/>
        </w:rPr>
        <w:t>1/8</w:t>
      </w:r>
      <w:r w:rsidRPr="0041776C">
        <w:rPr>
          <w:rFonts w:hint="eastAsia"/>
          <w:color w:val="000000" w:themeColor="text1"/>
        </w:rPr>
        <w:t>、1/5或1/4人數比率上限，並刪除</w:t>
      </w:r>
      <w:r w:rsidRPr="0041776C">
        <w:rPr>
          <w:rFonts w:ascii="新細明體" w:hAnsi="新細明體" w:hint="eastAsia"/>
          <w:bCs w:val="0"/>
          <w:color w:val="000000" w:themeColor="text1"/>
          <w:kern w:val="0"/>
          <w:szCs w:val="52"/>
        </w:rPr>
        <w:t>以兼任為原則等規定</w:t>
      </w:r>
      <w:r w:rsidRPr="0041776C">
        <w:rPr>
          <w:rFonts w:hint="eastAsia"/>
          <w:color w:val="000000" w:themeColor="text1"/>
        </w:rPr>
        <w:t>，其與</w:t>
      </w:r>
      <w:r w:rsidRPr="0041776C">
        <w:rPr>
          <w:rFonts w:hAnsi="標楷體" w:hint="eastAsia"/>
          <w:bCs w:val="0"/>
          <w:color w:val="000000" w:themeColor="text1"/>
          <w:kern w:val="0"/>
          <w:szCs w:val="52"/>
        </w:rPr>
        <w:t>93年立法理由「</w:t>
      </w:r>
      <w:r w:rsidRPr="0041776C">
        <w:rPr>
          <w:rFonts w:ascii="新細明體" w:hAnsi="新細明體" w:hint="eastAsia"/>
          <w:bCs w:val="0"/>
          <w:color w:val="000000" w:themeColor="text1"/>
          <w:kern w:val="0"/>
          <w:szCs w:val="52"/>
        </w:rPr>
        <w:t>考量專科學校係以務實致用為目的，各校延聘業界具實務專業人員為專業及技術教師，以協助教導實用技術，自不宜與產業界脫節，故其聘任仍應以兼任為原則，必要時得聘為專任</w:t>
      </w:r>
      <w:r w:rsidRPr="0041776C">
        <w:rPr>
          <w:rFonts w:hAnsi="標楷體" w:hint="eastAsia"/>
          <w:bCs w:val="0"/>
          <w:color w:val="000000" w:themeColor="text1"/>
          <w:kern w:val="0"/>
          <w:szCs w:val="52"/>
        </w:rPr>
        <w:t>」之目的有間，惟教育部認已授權學校得自行酌減專業性工作（或技術實際工作）年資，卻無依循標準與積極監督查察機制，僅以授權學校自主、已</w:t>
      </w:r>
      <w:proofErr w:type="gramStart"/>
      <w:r w:rsidRPr="0041776C">
        <w:rPr>
          <w:rFonts w:hAnsi="標楷體" w:hint="eastAsia"/>
          <w:bCs w:val="0"/>
          <w:color w:val="000000" w:themeColor="text1"/>
          <w:kern w:val="0"/>
          <w:szCs w:val="52"/>
        </w:rPr>
        <w:t>明定外審</w:t>
      </w:r>
      <w:proofErr w:type="gramEnd"/>
      <w:r w:rsidRPr="0041776C">
        <w:rPr>
          <w:rFonts w:hAnsi="標楷體" w:hint="eastAsia"/>
          <w:bCs w:val="0"/>
          <w:color w:val="000000" w:themeColor="text1"/>
          <w:kern w:val="0"/>
          <w:szCs w:val="52"/>
        </w:rPr>
        <w:t>程序等語卸責；然而，近2年</w:t>
      </w:r>
      <w:proofErr w:type="gramStart"/>
      <w:r w:rsidRPr="0041776C">
        <w:rPr>
          <w:rFonts w:hAnsi="標楷體" w:hint="eastAsia"/>
          <w:bCs w:val="0"/>
          <w:color w:val="000000" w:themeColor="text1"/>
          <w:kern w:val="0"/>
          <w:szCs w:val="52"/>
        </w:rPr>
        <w:t>此類違失態樣均為學</w:t>
      </w:r>
      <w:proofErr w:type="gramEnd"/>
      <w:r w:rsidRPr="0041776C">
        <w:rPr>
          <w:rFonts w:hAnsi="標楷體" w:hint="eastAsia"/>
          <w:bCs w:val="0"/>
          <w:color w:val="000000" w:themeColor="text1"/>
          <w:kern w:val="0"/>
          <w:szCs w:val="52"/>
        </w:rPr>
        <w:t>校</w:t>
      </w:r>
      <w:proofErr w:type="gramStart"/>
      <w:r w:rsidRPr="0041776C">
        <w:rPr>
          <w:rFonts w:hAnsi="標楷體" w:hint="eastAsia"/>
          <w:bCs w:val="0"/>
          <w:color w:val="000000" w:themeColor="text1"/>
          <w:kern w:val="0"/>
          <w:szCs w:val="52"/>
        </w:rPr>
        <w:t>所聘專</w:t>
      </w:r>
      <w:proofErr w:type="gramEnd"/>
      <w:r w:rsidRPr="0041776C">
        <w:rPr>
          <w:rFonts w:hAnsi="標楷體" w:hint="eastAsia"/>
          <w:bCs w:val="0"/>
          <w:color w:val="000000" w:themeColor="text1"/>
          <w:kern w:val="0"/>
          <w:szCs w:val="52"/>
        </w:rPr>
        <w:t>技人員之年資採計疑義，甚至某科大之審查意見僅有「很好」兩字，顯見部分學校是類人員聘用標準有失明確，徒增濫用空間；因此關於大學合法之用人自主權，本應尊重，惟針對現行制度進用年限酌減之標準不明</w:t>
      </w:r>
      <w:r w:rsidRPr="0041776C">
        <w:rPr>
          <w:rFonts w:hint="eastAsia"/>
          <w:color w:val="000000" w:themeColor="text1"/>
        </w:rPr>
        <w:t>、</w:t>
      </w:r>
      <w:r w:rsidRPr="0041776C">
        <w:rPr>
          <w:rFonts w:hAnsi="標楷體" w:hint="eastAsia"/>
          <w:bCs w:val="0"/>
          <w:color w:val="000000" w:themeColor="text1"/>
          <w:kern w:val="0"/>
          <w:szCs w:val="52"/>
        </w:rPr>
        <w:t>配套不足及審查寬鬆等情，引發重大爭議，恐</w:t>
      </w:r>
      <w:r w:rsidRPr="0041776C">
        <w:rPr>
          <w:rFonts w:hint="eastAsia"/>
          <w:color w:val="000000" w:themeColor="text1"/>
        </w:rPr>
        <w:t>淪為部分人員之特權利益，公信力備受質疑，益見該部未能善盡教育主管機關權責，行事作為消極，誠屬未當</w:t>
      </w:r>
      <w:bookmarkEnd w:id="43"/>
    </w:p>
    <w:p w14:paraId="4840B597" w14:textId="77777777" w:rsidR="00C85245" w:rsidRPr="0041776C" w:rsidRDefault="00C85245" w:rsidP="00C85245">
      <w:pPr>
        <w:pStyle w:val="3"/>
        <w:numPr>
          <w:ilvl w:val="2"/>
          <w:numId w:val="1"/>
        </w:numPr>
        <w:rPr>
          <w:color w:val="000000" w:themeColor="text1"/>
        </w:rPr>
      </w:pPr>
      <w:r w:rsidRPr="0041776C">
        <w:rPr>
          <w:color w:val="000000" w:themeColor="text1"/>
        </w:rPr>
        <w:t>有關</w:t>
      </w:r>
      <w:r w:rsidRPr="0041776C">
        <w:rPr>
          <w:rFonts w:hint="eastAsia"/>
          <w:color w:val="000000" w:themeColor="text1"/>
        </w:rPr>
        <w:t>專技人員及專技教師</w:t>
      </w:r>
      <w:r w:rsidRPr="0041776C">
        <w:rPr>
          <w:color w:val="000000" w:themeColor="text1"/>
        </w:rPr>
        <w:t>資格</w:t>
      </w:r>
      <w:r w:rsidRPr="0041776C">
        <w:rPr>
          <w:rFonts w:hint="eastAsia"/>
          <w:color w:val="000000" w:themeColor="text1"/>
        </w:rPr>
        <w:t>之</w:t>
      </w:r>
      <w:r w:rsidRPr="0041776C">
        <w:rPr>
          <w:b/>
          <w:color w:val="000000" w:themeColor="text1"/>
        </w:rPr>
        <w:t>酌減</w:t>
      </w:r>
      <w:r w:rsidRPr="0041776C">
        <w:rPr>
          <w:rFonts w:hint="eastAsia"/>
          <w:b/>
          <w:color w:val="000000" w:themeColor="text1"/>
        </w:rPr>
        <w:t>年限</w:t>
      </w:r>
      <w:r w:rsidRPr="0041776C">
        <w:rPr>
          <w:color w:val="000000" w:themeColor="text1"/>
        </w:rPr>
        <w:t>要件逐步放寬</w:t>
      </w:r>
      <w:r w:rsidRPr="0041776C">
        <w:rPr>
          <w:rFonts w:hint="eastAsia"/>
          <w:color w:val="000000" w:themeColor="text1"/>
        </w:rPr>
        <w:t>之緣由</w:t>
      </w:r>
      <w:r w:rsidRPr="0041776C">
        <w:rPr>
          <w:color w:val="000000" w:themeColor="text1"/>
        </w:rPr>
        <w:t>一節，相關歷程略</w:t>
      </w:r>
      <w:proofErr w:type="gramStart"/>
      <w:r w:rsidRPr="0041776C">
        <w:rPr>
          <w:color w:val="000000" w:themeColor="text1"/>
        </w:rPr>
        <w:t>以</w:t>
      </w:r>
      <w:proofErr w:type="gramEnd"/>
      <w:r w:rsidRPr="0041776C">
        <w:rPr>
          <w:color w:val="000000" w:themeColor="text1"/>
        </w:rPr>
        <w:t>：</w:t>
      </w:r>
    </w:p>
    <w:p w14:paraId="75832E0E" w14:textId="77777777" w:rsidR="00C85245" w:rsidRPr="0041776C" w:rsidRDefault="00C85245" w:rsidP="00C85245">
      <w:pPr>
        <w:pStyle w:val="4"/>
        <w:numPr>
          <w:ilvl w:val="3"/>
          <w:numId w:val="1"/>
        </w:numPr>
        <w:rPr>
          <w:color w:val="000000" w:themeColor="text1"/>
        </w:rPr>
      </w:pPr>
      <w:r w:rsidRPr="0041776C">
        <w:rPr>
          <w:b/>
          <w:color w:val="000000" w:themeColor="text1"/>
        </w:rPr>
        <w:t>放寬講師級專業技術人員</w:t>
      </w:r>
      <w:r w:rsidRPr="0041776C">
        <w:rPr>
          <w:color w:val="000000" w:themeColor="text1"/>
        </w:rPr>
        <w:t>「經認定確屬學校教學需要人才者」</w:t>
      </w:r>
      <w:r w:rsidRPr="0041776C">
        <w:rPr>
          <w:b/>
          <w:color w:val="000000" w:themeColor="text1"/>
        </w:rPr>
        <w:t>得酌減其相關專業性工作年限</w:t>
      </w:r>
      <w:r w:rsidRPr="0041776C">
        <w:rPr>
          <w:color w:val="000000" w:themeColor="text1"/>
        </w:rPr>
        <w:t>之規</w:t>
      </w:r>
      <w:r w:rsidRPr="0041776C">
        <w:rPr>
          <w:color w:val="000000" w:themeColor="text1"/>
        </w:rPr>
        <w:lastRenderedPageBreak/>
        <w:t>定</w:t>
      </w:r>
      <w:r w:rsidRPr="0041776C">
        <w:rPr>
          <w:rFonts w:hint="eastAsia"/>
          <w:color w:val="000000" w:themeColor="text1"/>
        </w:rPr>
        <w:t>：</w:t>
      </w:r>
    </w:p>
    <w:p w14:paraId="448AC4E0" w14:textId="77777777" w:rsidR="00C85245" w:rsidRPr="0041776C" w:rsidRDefault="00C85245" w:rsidP="00C85245">
      <w:pPr>
        <w:pStyle w:val="5"/>
        <w:numPr>
          <w:ilvl w:val="4"/>
          <w:numId w:val="1"/>
        </w:numPr>
        <w:rPr>
          <w:color w:val="000000" w:themeColor="text1"/>
        </w:rPr>
      </w:pPr>
      <w:r w:rsidRPr="0041776C">
        <w:rPr>
          <w:color w:val="000000" w:themeColor="text1"/>
        </w:rPr>
        <w:t>查96年1月18日修正發布之大學專技人員辦法，係考量部分專業技術領域並無國際級競賽，為期廣納教學需要之各類專業人才，並使學校用人更具彈性，</w:t>
      </w:r>
      <w:proofErr w:type="gramStart"/>
      <w:r w:rsidRPr="0041776C">
        <w:rPr>
          <w:color w:val="000000" w:themeColor="text1"/>
        </w:rPr>
        <w:t>爰</w:t>
      </w:r>
      <w:proofErr w:type="gramEnd"/>
      <w:r w:rsidRPr="0041776C">
        <w:rPr>
          <w:color w:val="000000" w:themeColor="text1"/>
        </w:rPr>
        <w:t>予增列並將其認定程序納入教學辦法規定，並由教師評審委員會辦理</w:t>
      </w:r>
      <w:r w:rsidRPr="0041776C">
        <w:rPr>
          <w:rFonts w:hint="eastAsia"/>
          <w:color w:val="000000" w:themeColor="text1"/>
        </w:rPr>
        <w:t>。</w:t>
      </w:r>
    </w:p>
    <w:p w14:paraId="1AAF8D89" w14:textId="77777777" w:rsidR="00C85245" w:rsidRPr="0041776C" w:rsidRDefault="00C85245" w:rsidP="00C85245">
      <w:pPr>
        <w:pStyle w:val="5"/>
        <w:numPr>
          <w:ilvl w:val="4"/>
          <w:numId w:val="1"/>
        </w:numPr>
        <w:rPr>
          <w:color w:val="000000" w:themeColor="text1"/>
        </w:rPr>
      </w:pPr>
      <w:r w:rsidRPr="0041776C">
        <w:rPr>
          <w:color w:val="000000" w:themeColor="text1"/>
        </w:rPr>
        <w:t>復查103年8月11日修正發布之專科</w:t>
      </w:r>
      <w:proofErr w:type="gramStart"/>
      <w:r w:rsidRPr="0041776C">
        <w:rPr>
          <w:rFonts w:hint="eastAsia"/>
          <w:color w:val="000000" w:themeColor="text1"/>
        </w:rPr>
        <w:t>以上</w:t>
      </w:r>
      <w:r w:rsidRPr="0041776C">
        <w:rPr>
          <w:color w:val="000000" w:themeColor="text1"/>
        </w:rPr>
        <w:t>專</w:t>
      </w:r>
      <w:proofErr w:type="gramEnd"/>
      <w:r w:rsidRPr="0041776C">
        <w:rPr>
          <w:color w:val="000000" w:themeColor="text1"/>
        </w:rPr>
        <w:t>技教師辦法，鑑於專科學校教師與大學教師資格並無差別，比照大學專技人員</w:t>
      </w:r>
      <w:proofErr w:type="gramStart"/>
      <w:r w:rsidRPr="0041776C">
        <w:rPr>
          <w:color w:val="000000" w:themeColor="text1"/>
        </w:rPr>
        <w:t>辦法酌修文</w:t>
      </w:r>
      <w:proofErr w:type="gramEnd"/>
      <w:r w:rsidRPr="0041776C">
        <w:rPr>
          <w:color w:val="000000" w:themeColor="text1"/>
        </w:rPr>
        <w:t>字。另因修正後</w:t>
      </w:r>
      <w:proofErr w:type="gramStart"/>
      <w:r w:rsidRPr="0041776C">
        <w:rPr>
          <w:color w:val="000000" w:themeColor="text1"/>
        </w:rPr>
        <w:t>講師級專技</w:t>
      </w:r>
      <w:proofErr w:type="gramEnd"/>
      <w:r w:rsidRPr="0041776C">
        <w:rPr>
          <w:color w:val="000000" w:themeColor="text1"/>
        </w:rPr>
        <w:t>教師應具6年以上專業或技術實際工作經驗，較原條文第2款至第4款規範所需年限較長（從事職業訓練工作3年以上、取得乙級技術證工作4年以上、專技人員高等考試及格後工作2年以上等），亦評估但書「</w:t>
      </w:r>
      <w:r w:rsidRPr="0041776C">
        <w:rPr>
          <w:b/>
          <w:color w:val="000000" w:themeColor="text1"/>
        </w:rPr>
        <w:t>經認定確屬學校教學需要之人才者，其年限得酌減之</w:t>
      </w:r>
      <w:r w:rsidRPr="0041776C">
        <w:rPr>
          <w:color w:val="000000" w:themeColor="text1"/>
        </w:rPr>
        <w:t>」，</w:t>
      </w:r>
      <w:proofErr w:type="gramStart"/>
      <w:r w:rsidRPr="0041776C">
        <w:rPr>
          <w:rFonts w:hint="eastAsia"/>
          <w:color w:val="000000" w:themeColor="text1"/>
        </w:rPr>
        <w:t>教育部認</w:t>
      </w:r>
      <w:r w:rsidRPr="0041776C">
        <w:rPr>
          <w:color w:val="000000" w:themeColor="text1"/>
        </w:rPr>
        <w:t>尚不</w:t>
      </w:r>
      <w:proofErr w:type="gramEnd"/>
      <w:r w:rsidRPr="0041776C">
        <w:rPr>
          <w:color w:val="000000" w:themeColor="text1"/>
        </w:rPr>
        <w:t>致於對學校已聘專業及技術教師資格造成影響。</w:t>
      </w:r>
    </w:p>
    <w:p w14:paraId="5BD5712C" w14:textId="77777777" w:rsidR="00C85245" w:rsidRPr="0041776C" w:rsidRDefault="00C85245" w:rsidP="00C85245">
      <w:pPr>
        <w:pStyle w:val="4"/>
        <w:numPr>
          <w:ilvl w:val="3"/>
          <w:numId w:val="1"/>
        </w:numPr>
        <w:rPr>
          <w:color w:val="000000" w:themeColor="text1"/>
        </w:rPr>
      </w:pPr>
      <w:r w:rsidRPr="0041776C">
        <w:rPr>
          <w:color w:val="000000" w:themeColor="text1"/>
        </w:rPr>
        <w:t>明定學校應建立符合專業評量之</w:t>
      </w:r>
      <w:r w:rsidRPr="0041776C">
        <w:rPr>
          <w:b/>
          <w:color w:val="000000" w:themeColor="text1"/>
        </w:rPr>
        <w:t>外審程序</w:t>
      </w:r>
      <w:r w:rsidRPr="0041776C">
        <w:rPr>
          <w:color w:val="000000" w:themeColor="text1"/>
        </w:rPr>
        <w:t>，嚴審資格要件：專技人員及專技教師與一般教師之差別，在於前者聘用首重專業實務技術能力與經驗，因其不同技術領域之造詣或成就，尚難訂定一致審查標準，</w:t>
      </w:r>
      <w:r w:rsidRPr="0041776C">
        <w:rPr>
          <w:b/>
          <w:color w:val="000000" w:themeColor="text1"/>
        </w:rPr>
        <w:t>惟為免學校用人浮濫及建立完備資格審查制度</w:t>
      </w:r>
      <w:r w:rsidRPr="0041776C">
        <w:rPr>
          <w:color w:val="000000" w:themeColor="text1"/>
        </w:rPr>
        <w:t>，</w:t>
      </w:r>
      <w:r w:rsidRPr="0041776C">
        <w:rPr>
          <w:rFonts w:hint="eastAsia"/>
          <w:color w:val="000000" w:themeColor="text1"/>
        </w:rPr>
        <w:t>教育</w:t>
      </w:r>
      <w:r w:rsidRPr="0041776C">
        <w:rPr>
          <w:color w:val="000000" w:themeColor="text1"/>
        </w:rPr>
        <w:t>部於108年5月8日修正之專科</w:t>
      </w:r>
      <w:proofErr w:type="gramStart"/>
      <w:r w:rsidRPr="0041776C">
        <w:rPr>
          <w:rFonts w:hint="eastAsia"/>
          <w:color w:val="000000" w:themeColor="text1"/>
        </w:rPr>
        <w:t>以上</w:t>
      </w:r>
      <w:r w:rsidRPr="0041776C">
        <w:rPr>
          <w:color w:val="000000" w:themeColor="text1"/>
        </w:rPr>
        <w:t>專</w:t>
      </w:r>
      <w:proofErr w:type="gramEnd"/>
      <w:r w:rsidRPr="0041776C">
        <w:rPr>
          <w:color w:val="000000" w:themeColor="text1"/>
        </w:rPr>
        <w:t>技教師辦法明定學校應建立符合專業評量之外審程序，強化其資格要件之審查</w:t>
      </w:r>
      <w:r w:rsidRPr="0041776C">
        <w:rPr>
          <w:rFonts w:hint="eastAsia"/>
          <w:color w:val="000000" w:themeColor="text1"/>
        </w:rPr>
        <w:t>。</w:t>
      </w:r>
    </w:p>
    <w:p w14:paraId="26638BDD" w14:textId="77777777" w:rsidR="00C85245" w:rsidRPr="0041776C" w:rsidRDefault="00C85245" w:rsidP="00C85245">
      <w:pPr>
        <w:pStyle w:val="3"/>
        <w:numPr>
          <w:ilvl w:val="2"/>
          <w:numId w:val="1"/>
        </w:numPr>
        <w:rPr>
          <w:color w:val="000000" w:themeColor="text1"/>
        </w:rPr>
      </w:pPr>
      <w:r w:rsidRPr="0041776C">
        <w:rPr>
          <w:b/>
          <w:color w:val="000000" w:themeColor="text1"/>
        </w:rPr>
        <w:t>刪除</w:t>
      </w:r>
      <w:r w:rsidRPr="0041776C">
        <w:rPr>
          <w:rFonts w:hint="eastAsia"/>
          <w:color w:val="000000" w:themeColor="text1"/>
        </w:rPr>
        <w:t>專技人員及專技教師</w:t>
      </w:r>
      <w:r w:rsidRPr="0041776C">
        <w:rPr>
          <w:b/>
          <w:color w:val="000000" w:themeColor="text1"/>
        </w:rPr>
        <w:t>以兼任為原則</w:t>
      </w:r>
      <w:r w:rsidRPr="0041776C">
        <w:rPr>
          <w:rFonts w:hint="eastAsia"/>
          <w:color w:val="000000" w:themeColor="text1"/>
        </w:rPr>
        <w:t>一節：</w:t>
      </w:r>
    </w:p>
    <w:p w14:paraId="53F95FD2" w14:textId="77777777" w:rsidR="00C85245" w:rsidRPr="0041776C" w:rsidRDefault="00C85245" w:rsidP="00C85245">
      <w:pPr>
        <w:pStyle w:val="4"/>
        <w:numPr>
          <w:ilvl w:val="3"/>
          <w:numId w:val="1"/>
        </w:numPr>
        <w:rPr>
          <w:color w:val="000000" w:themeColor="text1"/>
        </w:rPr>
      </w:pPr>
      <w:r w:rsidRPr="0041776C">
        <w:rPr>
          <w:rFonts w:hint="eastAsia"/>
          <w:color w:val="000000" w:themeColor="text1"/>
        </w:rPr>
        <w:t>教育部</w:t>
      </w:r>
      <w:r w:rsidRPr="0041776C">
        <w:rPr>
          <w:color w:val="000000" w:themeColor="text1"/>
        </w:rPr>
        <w:t>95年8月31日召開</w:t>
      </w:r>
      <w:proofErr w:type="gramStart"/>
      <w:r w:rsidRPr="0041776C">
        <w:rPr>
          <w:color w:val="000000" w:themeColor="text1"/>
        </w:rPr>
        <w:t>研</w:t>
      </w:r>
      <w:proofErr w:type="gramEnd"/>
      <w:r w:rsidRPr="0041776C">
        <w:rPr>
          <w:color w:val="000000" w:themeColor="text1"/>
        </w:rPr>
        <w:t>商修訂大學專技人員辦法會議，邀集臺北市政府教育局及部分公私立大專校院與會研商，</w:t>
      </w:r>
      <w:r w:rsidRPr="0041776C">
        <w:rPr>
          <w:b/>
          <w:color w:val="000000" w:themeColor="text1"/>
        </w:rPr>
        <w:t>經會議決議考量專業技術人員之聘任係屬各校權責</w:t>
      </w:r>
      <w:r w:rsidRPr="0041776C">
        <w:rPr>
          <w:color w:val="000000" w:themeColor="text1"/>
        </w:rPr>
        <w:t>，為免滋生疑義，爰刪除</w:t>
      </w:r>
      <w:r w:rsidRPr="0041776C">
        <w:rPr>
          <w:color w:val="000000" w:themeColor="text1"/>
        </w:rPr>
        <w:lastRenderedPageBreak/>
        <w:t>第8條之規定，並於96年1月18日修正發布</w:t>
      </w:r>
      <w:r w:rsidRPr="0041776C">
        <w:rPr>
          <w:rFonts w:hint="eastAsia"/>
          <w:color w:val="000000" w:themeColor="text1"/>
        </w:rPr>
        <w:t>。</w:t>
      </w:r>
    </w:p>
    <w:p w14:paraId="20DDE085" w14:textId="77777777" w:rsidR="00C85245" w:rsidRPr="0041776C" w:rsidRDefault="00C85245" w:rsidP="00C85245">
      <w:pPr>
        <w:pStyle w:val="4"/>
        <w:numPr>
          <w:ilvl w:val="3"/>
          <w:numId w:val="1"/>
        </w:numPr>
        <w:rPr>
          <w:color w:val="000000" w:themeColor="text1"/>
        </w:rPr>
      </w:pPr>
      <w:r w:rsidRPr="0041776C">
        <w:rPr>
          <w:color w:val="000000" w:themeColor="text1"/>
        </w:rPr>
        <w:t>至專科</w:t>
      </w:r>
      <w:proofErr w:type="gramStart"/>
      <w:r w:rsidRPr="0041776C">
        <w:rPr>
          <w:rFonts w:hint="eastAsia"/>
          <w:color w:val="000000" w:themeColor="text1"/>
        </w:rPr>
        <w:t>以上</w:t>
      </w:r>
      <w:r w:rsidRPr="0041776C">
        <w:rPr>
          <w:color w:val="000000" w:themeColor="text1"/>
        </w:rPr>
        <w:t>專</w:t>
      </w:r>
      <w:proofErr w:type="gramEnd"/>
      <w:r w:rsidRPr="0041776C">
        <w:rPr>
          <w:color w:val="000000" w:themeColor="text1"/>
        </w:rPr>
        <w:t>技教師</w:t>
      </w:r>
      <w:r w:rsidRPr="0041776C">
        <w:rPr>
          <w:rFonts w:hint="eastAsia"/>
          <w:color w:val="000000" w:themeColor="text1"/>
        </w:rPr>
        <w:t>辦法</w:t>
      </w:r>
      <w:r w:rsidRPr="0041776C">
        <w:rPr>
          <w:color w:val="000000" w:themeColor="text1"/>
        </w:rPr>
        <w:t>，</w:t>
      </w:r>
      <w:r w:rsidRPr="0041776C">
        <w:rPr>
          <w:rFonts w:hint="eastAsia"/>
          <w:color w:val="000000" w:themeColor="text1"/>
        </w:rPr>
        <w:t>教育部因</w:t>
      </w:r>
      <w:r w:rsidRPr="0041776C">
        <w:rPr>
          <w:color w:val="000000" w:themeColor="text1"/>
        </w:rPr>
        <w:t>考量專科學校以務實致用為目的，延聘具實務經驗人才教導實用技術有其必要性，</w:t>
      </w:r>
      <w:proofErr w:type="gramStart"/>
      <w:r w:rsidRPr="0041776C">
        <w:rPr>
          <w:color w:val="000000" w:themeColor="text1"/>
        </w:rPr>
        <w:t>又</w:t>
      </w:r>
      <w:r w:rsidRPr="0041776C">
        <w:rPr>
          <w:b/>
          <w:color w:val="000000" w:themeColor="text1"/>
        </w:rPr>
        <w:t>因專</w:t>
      </w:r>
      <w:proofErr w:type="gramEnd"/>
      <w:r w:rsidRPr="0041776C">
        <w:rPr>
          <w:b/>
          <w:color w:val="000000" w:themeColor="text1"/>
        </w:rPr>
        <w:t>技教師之聘任屬各校權責</w:t>
      </w:r>
      <w:r w:rsidRPr="0041776C">
        <w:rPr>
          <w:color w:val="000000" w:themeColor="text1"/>
        </w:rPr>
        <w:t>，刪除原規範「專業及技術教師以兼任為原則，必要時得聘為專任」，係考量各校自得依其教學需求聘任專任或兼任類等人員，故</w:t>
      </w:r>
      <w:r w:rsidRPr="0041776C">
        <w:rPr>
          <w:rFonts w:hint="eastAsia"/>
          <w:color w:val="000000" w:themeColor="text1"/>
        </w:rPr>
        <w:t>教育</w:t>
      </w:r>
      <w:r w:rsidRPr="0041776C">
        <w:rPr>
          <w:color w:val="000000" w:themeColor="text1"/>
        </w:rPr>
        <w:t>部於103年8月11日修正之辦法刪除以兼任為原則之規定</w:t>
      </w:r>
      <w:r w:rsidRPr="0041776C">
        <w:rPr>
          <w:rFonts w:hint="eastAsia"/>
          <w:color w:val="000000" w:themeColor="text1"/>
        </w:rPr>
        <w:t>。</w:t>
      </w:r>
    </w:p>
    <w:p w14:paraId="7AFB1100" w14:textId="77777777" w:rsidR="00C85245" w:rsidRPr="0041776C" w:rsidRDefault="00C85245" w:rsidP="00C85245">
      <w:pPr>
        <w:pStyle w:val="3"/>
        <w:numPr>
          <w:ilvl w:val="2"/>
          <w:numId w:val="1"/>
        </w:numPr>
        <w:rPr>
          <w:color w:val="000000" w:themeColor="text1"/>
        </w:rPr>
      </w:pPr>
      <w:r w:rsidRPr="0041776C">
        <w:rPr>
          <w:rFonts w:hint="eastAsia"/>
          <w:color w:val="000000" w:themeColor="text1"/>
        </w:rPr>
        <w:t>據上，</w:t>
      </w:r>
      <w:r w:rsidRPr="0041776C">
        <w:rPr>
          <w:color w:val="000000" w:themeColor="text1"/>
        </w:rPr>
        <w:t>專業技術人員獲有國際級大獎，或講師級專業技術人員經認定</w:t>
      </w:r>
      <w:r w:rsidRPr="0041776C">
        <w:rPr>
          <w:b/>
          <w:color w:val="000000" w:themeColor="text1"/>
        </w:rPr>
        <w:t>確屬學校教學需要人才者</w:t>
      </w:r>
      <w:r w:rsidRPr="0041776C">
        <w:rPr>
          <w:color w:val="000000" w:themeColor="text1"/>
        </w:rPr>
        <w:t>，其專業性工作年資得酌減，</w:t>
      </w:r>
      <w:proofErr w:type="gramStart"/>
      <w:r w:rsidRPr="0041776C">
        <w:rPr>
          <w:color w:val="000000" w:themeColor="text1"/>
        </w:rPr>
        <w:t>均係為</w:t>
      </w:r>
      <w:proofErr w:type="gramEnd"/>
      <w:r w:rsidRPr="0041776C">
        <w:rPr>
          <w:color w:val="000000" w:themeColor="text1"/>
        </w:rPr>
        <w:t>延攬具有特殊專業實務、造詣或成就者，擔任教學工作。又考量各校對專技人員之專業需求未盡一致，</w:t>
      </w:r>
      <w:r w:rsidRPr="0041776C">
        <w:rPr>
          <w:rFonts w:hint="eastAsia"/>
          <w:color w:val="000000" w:themeColor="text1"/>
        </w:rPr>
        <w:t>教育</w:t>
      </w:r>
      <w:r w:rsidRPr="0041776C">
        <w:rPr>
          <w:color w:val="000000" w:themeColor="text1"/>
        </w:rPr>
        <w:t>部</w:t>
      </w:r>
      <w:r w:rsidRPr="0041776C">
        <w:rPr>
          <w:b/>
          <w:color w:val="000000" w:themeColor="text1"/>
        </w:rPr>
        <w:t>授權由學校自行訂定相關規定，據以辦理</w:t>
      </w:r>
      <w:r w:rsidRPr="0041776C">
        <w:rPr>
          <w:rFonts w:hint="eastAsia"/>
          <w:color w:val="000000" w:themeColor="text1"/>
        </w:rPr>
        <w:t>，並認</w:t>
      </w:r>
      <w:r w:rsidRPr="0041776C">
        <w:rPr>
          <w:color w:val="000000" w:themeColor="text1"/>
        </w:rPr>
        <w:t>原則尊重</w:t>
      </w:r>
      <w:r w:rsidRPr="0041776C">
        <w:rPr>
          <w:rFonts w:hint="eastAsia"/>
          <w:color w:val="000000" w:themeColor="text1"/>
        </w:rPr>
        <w:t>。</w:t>
      </w:r>
    </w:p>
    <w:p w14:paraId="0CC8202B" w14:textId="77777777" w:rsidR="00C85245" w:rsidRPr="0041776C" w:rsidRDefault="00C85245" w:rsidP="00C85245">
      <w:pPr>
        <w:pStyle w:val="a3"/>
        <w:ind w:left="851" w:hanging="851"/>
        <w:rPr>
          <w:b/>
          <w:color w:val="000000" w:themeColor="text1"/>
        </w:rPr>
      </w:pPr>
      <w:r w:rsidRPr="0041776C">
        <w:rPr>
          <w:rFonts w:hint="eastAsia"/>
          <w:b/>
          <w:color w:val="000000" w:themeColor="text1"/>
        </w:rPr>
        <w:t>專技教師及專技人員鬆綁歷程</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276"/>
        <w:gridCol w:w="1843"/>
        <w:gridCol w:w="3118"/>
        <w:gridCol w:w="3261"/>
      </w:tblGrid>
      <w:tr w:rsidR="0041776C" w:rsidRPr="0041776C" w14:paraId="1408767D" w14:textId="77777777" w:rsidTr="007967F2">
        <w:trPr>
          <w:tblHeader/>
          <w:jc w:val="center"/>
        </w:trPr>
        <w:tc>
          <w:tcPr>
            <w:tcW w:w="1129" w:type="dxa"/>
            <w:shd w:val="clear" w:color="auto" w:fill="auto"/>
            <w:vAlign w:val="center"/>
          </w:tcPr>
          <w:p w14:paraId="7486CC23" w14:textId="77777777" w:rsidR="00C85245" w:rsidRPr="0041776C" w:rsidRDefault="00C85245" w:rsidP="007967F2">
            <w:pPr>
              <w:spacing w:line="260" w:lineRule="exact"/>
              <w:jc w:val="center"/>
              <w:rPr>
                <w:rFonts w:hAnsi="標楷體"/>
                <w:b/>
                <w:color w:val="000000" w:themeColor="text1"/>
                <w:sz w:val="26"/>
                <w:szCs w:val="26"/>
              </w:rPr>
            </w:pPr>
            <w:r w:rsidRPr="0041776C">
              <w:rPr>
                <w:rFonts w:hAnsi="標楷體" w:hint="eastAsia"/>
                <w:b/>
                <w:color w:val="000000" w:themeColor="text1"/>
                <w:sz w:val="26"/>
                <w:szCs w:val="26"/>
              </w:rPr>
              <w:t>學制</w:t>
            </w:r>
          </w:p>
        </w:tc>
        <w:tc>
          <w:tcPr>
            <w:tcW w:w="1276" w:type="dxa"/>
            <w:shd w:val="clear" w:color="auto" w:fill="auto"/>
            <w:vAlign w:val="center"/>
          </w:tcPr>
          <w:p w14:paraId="72525598" w14:textId="77777777" w:rsidR="00C85245" w:rsidRPr="0041776C" w:rsidRDefault="00C85245" w:rsidP="007967F2">
            <w:pPr>
              <w:spacing w:line="260" w:lineRule="exact"/>
              <w:jc w:val="center"/>
              <w:rPr>
                <w:rFonts w:hAnsi="標楷體"/>
                <w:b/>
                <w:color w:val="000000" w:themeColor="text1"/>
                <w:sz w:val="26"/>
                <w:szCs w:val="26"/>
              </w:rPr>
            </w:pPr>
            <w:r w:rsidRPr="0041776C">
              <w:rPr>
                <w:rFonts w:hAnsi="標楷體" w:hint="eastAsia"/>
                <w:b/>
                <w:color w:val="000000" w:themeColor="text1"/>
                <w:sz w:val="26"/>
                <w:szCs w:val="26"/>
              </w:rPr>
              <w:t>法源</w:t>
            </w:r>
          </w:p>
        </w:tc>
        <w:tc>
          <w:tcPr>
            <w:tcW w:w="1843" w:type="dxa"/>
            <w:shd w:val="clear" w:color="auto" w:fill="auto"/>
            <w:vAlign w:val="center"/>
          </w:tcPr>
          <w:p w14:paraId="5BAAA439" w14:textId="77777777" w:rsidR="00C85245" w:rsidRPr="0041776C" w:rsidRDefault="00C85245" w:rsidP="007967F2">
            <w:pPr>
              <w:spacing w:line="260" w:lineRule="exact"/>
              <w:jc w:val="center"/>
              <w:rPr>
                <w:rFonts w:hAnsi="標楷體"/>
                <w:b/>
                <w:color w:val="000000" w:themeColor="text1"/>
                <w:sz w:val="26"/>
                <w:szCs w:val="26"/>
              </w:rPr>
            </w:pPr>
            <w:r w:rsidRPr="0041776C">
              <w:rPr>
                <w:rFonts w:hAnsi="標楷體" w:hint="eastAsia"/>
                <w:b/>
                <w:color w:val="000000" w:themeColor="text1"/>
                <w:sz w:val="26"/>
                <w:szCs w:val="26"/>
              </w:rPr>
              <w:t>定義</w:t>
            </w:r>
          </w:p>
        </w:tc>
        <w:tc>
          <w:tcPr>
            <w:tcW w:w="3118" w:type="dxa"/>
            <w:shd w:val="clear" w:color="auto" w:fill="auto"/>
            <w:vAlign w:val="center"/>
          </w:tcPr>
          <w:p w14:paraId="3C6B1039" w14:textId="77777777" w:rsidR="00C85245" w:rsidRPr="0041776C" w:rsidRDefault="00C85245" w:rsidP="007967F2">
            <w:pPr>
              <w:spacing w:line="260" w:lineRule="exact"/>
              <w:jc w:val="center"/>
              <w:rPr>
                <w:rFonts w:hAnsi="標楷體"/>
                <w:b/>
                <w:color w:val="000000" w:themeColor="text1"/>
                <w:sz w:val="26"/>
                <w:szCs w:val="26"/>
              </w:rPr>
            </w:pPr>
            <w:r w:rsidRPr="0041776C">
              <w:rPr>
                <w:rFonts w:hAnsi="標楷體" w:hint="eastAsia"/>
                <w:b/>
                <w:color w:val="000000" w:themeColor="text1"/>
                <w:sz w:val="26"/>
                <w:szCs w:val="26"/>
              </w:rPr>
              <w:t>職級</w:t>
            </w:r>
          </w:p>
          <w:p w14:paraId="725A3BA9" w14:textId="77777777" w:rsidR="00C85245" w:rsidRPr="0041776C" w:rsidRDefault="00C85245" w:rsidP="007967F2">
            <w:pPr>
              <w:spacing w:line="260" w:lineRule="exact"/>
              <w:jc w:val="center"/>
              <w:rPr>
                <w:rFonts w:hAnsi="標楷體"/>
                <w:b/>
                <w:color w:val="000000" w:themeColor="text1"/>
                <w:sz w:val="26"/>
                <w:szCs w:val="26"/>
              </w:rPr>
            </w:pPr>
            <w:r w:rsidRPr="0041776C">
              <w:rPr>
                <w:rFonts w:hAnsi="標楷體" w:hint="eastAsia"/>
                <w:b/>
                <w:color w:val="000000" w:themeColor="text1"/>
                <w:sz w:val="26"/>
                <w:szCs w:val="26"/>
              </w:rPr>
              <w:t>（不同資格條件）</w:t>
            </w:r>
          </w:p>
        </w:tc>
        <w:tc>
          <w:tcPr>
            <w:tcW w:w="3261" w:type="dxa"/>
            <w:shd w:val="clear" w:color="auto" w:fill="auto"/>
            <w:vAlign w:val="center"/>
          </w:tcPr>
          <w:p w14:paraId="0AAFC440" w14:textId="77777777" w:rsidR="00C85245" w:rsidRPr="0041776C" w:rsidRDefault="00C85245" w:rsidP="007967F2">
            <w:pPr>
              <w:spacing w:line="260" w:lineRule="exact"/>
              <w:jc w:val="center"/>
              <w:rPr>
                <w:rFonts w:hAnsi="標楷體"/>
                <w:b/>
                <w:color w:val="000000" w:themeColor="text1"/>
                <w:sz w:val="26"/>
                <w:szCs w:val="26"/>
              </w:rPr>
            </w:pPr>
            <w:r w:rsidRPr="0041776C">
              <w:rPr>
                <w:rFonts w:hAnsi="標楷體" w:hint="eastAsia"/>
                <w:b/>
                <w:color w:val="000000" w:themeColor="text1"/>
                <w:sz w:val="26"/>
                <w:szCs w:val="26"/>
              </w:rPr>
              <w:t>鬆綁歷程</w:t>
            </w:r>
          </w:p>
        </w:tc>
      </w:tr>
      <w:tr w:rsidR="0041776C" w:rsidRPr="0041776C" w14:paraId="467AA66D" w14:textId="77777777" w:rsidTr="007967F2">
        <w:trPr>
          <w:jc w:val="center"/>
        </w:trPr>
        <w:tc>
          <w:tcPr>
            <w:tcW w:w="1129" w:type="dxa"/>
            <w:shd w:val="clear" w:color="auto" w:fill="auto"/>
            <w:vAlign w:val="center"/>
          </w:tcPr>
          <w:p w14:paraId="23B64578" w14:textId="77777777" w:rsidR="00C85245" w:rsidRPr="0041776C" w:rsidRDefault="00C85245" w:rsidP="007967F2">
            <w:pPr>
              <w:spacing w:line="260" w:lineRule="exact"/>
              <w:jc w:val="center"/>
              <w:rPr>
                <w:rFonts w:hAnsi="標楷體"/>
                <w:color w:val="000000" w:themeColor="text1"/>
                <w:sz w:val="26"/>
                <w:szCs w:val="26"/>
              </w:rPr>
            </w:pPr>
            <w:r w:rsidRPr="0041776C">
              <w:rPr>
                <w:rFonts w:hAnsi="標楷體" w:hint="eastAsia"/>
                <w:color w:val="000000" w:themeColor="text1"/>
                <w:sz w:val="26"/>
                <w:szCs w:val="26"/>
              </w:rPr>
              <w:t>一般</w:t>
            </w:r>
          </w:p>
          <w:p w14:paraId="2293DEF1" w14:textId="77777777" w:rsidR="00C85245" w:rsidRPr="0041776C" w:rsidRDefault="00C85245" w:rsidP="007967F2">
            <w:pPr>
              <w:spacing w:line="260" w:lineRule="exact"/>
              <w:jc w:val="center"/>
              <w:rPr>
                <w:rFonts w:hAnsi="標楷體"/>
                <w:color w:val="000000" w:themeColor="text1"/>
                <w:sz w:val="26"/>
                <w:szCs w:val="26"/>
              </w:rPr>
            </w:pPr>
            <w:r w:rsidRPr="0041776C">
              <w:rPr>
                <w:rFonts w:hAnsi="標楷體" w:hint="eastAsia"/>
                <w:color w:val="000000" w:themeColor="text1"/>
                <w:sz w:val="26"/>
                <w:szCs w:val="26"/>
              </w:rPr>
              <w:t>大學</w:t>
            </w:r>
          </w:p>
        </w:tc>
        <w:tc>
          <w:tcPr>
            <w:tcW w:w="1276" w:type="dxa"/>
            <w:shd w:val="clear" w:color="auto" w:fill="auto"/>
            <w:vAlign w:val="center"/>
          </w:tcPr>
          <w:p w14:paraId="1DDC8EEE"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大學專技人員辦法</w:t>
            </w:r>
          </w:p>
        </w:tc>
        <w:tc>
          <w:tcPr>
            <w:tcW w:w="1843" w:type="dxa"/>
            <w:shd w:val="clear" w:color="auto" w:fill="auto"/>
            <w:vAlign w:val="center"/>
          </w:tcPr>
          <w:p w14:paraId="31640FF6"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b/>
                <w:color w:val="000000" w:themeColor="text1"/>
                <w:sz w:val="26"/>
                <w:szCs w:val="26"/>
              </w:rPr>
              <w:t>專業技術人員</w:t>
            </w:r>
            <w:r w:rsidRPr="0041776C">
              <w:rPr>
                <w:rFonts w:hAnsi="標楷體" w:hint="eastAsia"/>
                <w:color w:val="000000" w:themeColor="text1"/>
                <w:sz w:val="26"/>
                <w:szCs w:val="26"/>
              </w:rPr>
              <w:t>，</w:t>
            </w:r>
          </w:p>
          <w:p w14:paraId="66C51F7D"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係指具有特殊專業實務、造詣或成就，足以勝任教學工作者。</w:t>
            </w:r>
          </w:p>
        </w:tc>
        <w:tc>
          <w:tcPr>
            <w:tcW w:w="3118" w:type="dxa"/>
            <w:shd w:val="clear" w:color="auto" w:fill="auto"/>
            <w:vAlign w:val="center"/>
          </w:tcPr>
          <w:p w14:paraId="3355F76C"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第4~7條</w:t>
            </w:r>
          </w:p>
          <w:p w14:paraId="0401AB20"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教授級專業技術人員</w:t>
            </w:r>
          </w:p>
          <w:p w14:paraId="4F0EA9A4"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副教授級專業技術人員</w:t>
            </w:r>
          </w:p>
          <w:p w14:paraId="008EC935"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助理教授級專業技術人員</w:t>
            </w:r>
          </w:p>
          <w:p w14:paraId="00C99474"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講師級專業技術人員</w:t>
            </w:r>
          </w:p>
        </w:tc>
        <w:tc>
          <w:tcPr>
            <w:tcW w:w="3261" w:type="dxa"/>
            <w:shd w:val="clear" w:color="auto" w:fill="auto"/>
            <w:vAlign w:val="center"/>
          </w:tcPr>
          <w:p w14:paraId="5050E156"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96年</w:t>
            </w:r>
          </w:p>
          <w:p w14:paraId="49E17240"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1.</w:t>
            </w:r>
            <w:r w:rsidRPr="0041776C">
              <w:rPr>
                <w:rFonts w:hAnsi="標楷體" w:hint="eastAsia"/>
                <w:b/>
                <w:color w:val="000000" w:themeColor="text1"/>
                <w:sz w:val="26"/>
                <w:szCs w:val="26"/>
              </w:rPr>
              <w:t>刪除以兼任為原則</w:t>
            </w:r>
            <w:r w:rsidRPr="0041776C">
              <w:rPr>
                <w:rFonts w:hAnsi="標楷體" w:hint="eastAsia"/>
                <w:color w:val="000000" w:themeColor="text1"/>
                <w:sz w:val="26"/>
                <w:szCs w:val="26"/>
              </w:rPr>
              <w:t>。(8)</w:t>
            </w:r>
          </w:p>
          <w:p w14:paraId="68E8CFD9"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2.增訂經認定確屬</w:t>
            </w:r>
            <w:r w:rsidRPr="0041776C">
              <w:rPr>
                <w:rFonts w:hAnsi="標楷體" w:hint="eastAsia"/>
                <w:b/>
                <w:color w:val="000000" w:themeColor="text1"/>
                <w:sz w:val="26"/>
                <w:szCs w:val="26"/>
              </w:rPr>
              <w:t>學校教學需要</w:t>
            </w:r>
            <w:r w:rsidRPr="0041776C">
              <w:rPr>
                <w:rFonts w:hAnsi="標楷體" w:hint="eastAsia"/>
                <w:color w:val="000000" w:themeColor="text1"/>
                <w:sz w:val="26"/>
                <w:szCs w:val="26"/>
              </w:rPr>
              <w:t>人才者，</w:t>
            </w:r>
            <w:r w:rsidRPr="0041776C">
              <w:rPr>
                <w:rFonts w:hAnsi="標楷體" w:hint="eastAsia"/>
                <w:b/>
                <w:color w:val="000000" w:themeColor="text1"/>
                <w:sz w:val="26"/>
                <w:szCs w:val="26"/>
              </w:rPr>
              <w:t>亦得酌減</w:t>
            </w:r>
            <w:r w:rsidRPr="0041776C">
              <w:rPr>
                <w:rFonts w:hAnsi="標楷體" w:hint="eastAsia"/>
                <w:color w:val="000000" w:themeColor="text1"/>
                <w:sz w:val="26"/>
                <w:szCs w:val="26"/>
              </w:rPr>
              <w:t>其相關專業性</w:t>
            </w:r>
            <w:r w:rsidRPr="0041776C">
              <w:rPr>
                <w:rFonts w:hAnsi="標楷體" w:hint="eastAsia"/>
                <w:b/>
                <w:color w:val="000000" w:themeColor="text1"/>
                <w:sz w:val="26"/>
                <w:szCs w:val="26"/>
              </w:rPr>
              <w:t>工作年限</w:t>
            </w:r>
            <w:r w:rsidRPr="0041776C">
              <w:rPr>
                <w:rFonts w:hAnsi="標楷體" w:hint="eastAsia"/>
                <w:color w:val="000000" w:themeColor="text1"/>
                <w:sz w:val="26"/>
                <w:szCs w:val="26"/>
              </w:rPr>
              <w:t>之規定。(7~9但)</w:t>
            </w:r>
          </w:p>
        </w:tc>
      </w:tr>
      <w:tr w:rsidR="0041776C" w:rsidRPr="0041776C" w14:paraId="60C498C8" w14:textId="77777777" w:rsidTr="007967F2">
        <w:trPr>
          <w:jc w:val="center"/>
        </w:trPr>
        <w:tc>
          <w:tcPr>
            <w:tcW w:w="1129" w:type="dxa"/>
            <w:shd w:val="clear" w:color="auto" w:fill="auto"/>
            <w:vAlign w:val="center"/>
          </w:tcPr>
          <w:p w14:paraId="6A4F8155"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專科學校、技術學院及科技大學</w:t>
            </w:r>
          </w:p>
        </w:tc>
        <w:tc>
          <w:tcPr>
            <w:tcW w:w="1276" w:type="dxa"/>
            <w:shd w:val="clear" w:color="auto" w:fill="auto"/>
            <w:vAlign w:val="center"/>
          </w:tcPr>
          <w:p w14:paraId="07217CA3"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專科</w:t>
            </w:r>
            <w:proofErr w:type="gramStart"/>
            <w:r w:rsidRPr="0041776C">
              <w:rPr>
                <w:rFonts w:hAnsi="標楷體" w:hint="eastAsia"/>
                <w:color w:val="000000" w:themeColor="text1"/>
                <w:sz w:val="26"/>
                <w:szCs w:val="26"/>
              </w:rPr>
              <w:t>以上專</w:t>
            </w:r>
            <w:proofErr w:type="gramEnd"/>
            <w:r w:rsidRPr="0041776C">
              <w:rPr>
                <w:rFonts w:hAnsi="標楷體" w:hint="eastAsia"/>
                <w:color w:val="000000" w:themeColor="text1"/>
                <w:sz w:val="26"/>
                <w:szCs w:val="26"/>
              </w:rPr>
              <w:t>技教師辦法</w:t>
            </w:r>
          </w:p>
        </w:tc>
        <w:tc>
          <w:tcPr>
            <w:tcW w:w="1843" w:type="dxa"/>
            <w:shd w:val="clear" w:color="auto" w:fill="auto"/>
            <w:vAlign w:val="center"/>
          </w:tcPr>
          <w:p w14:paraId="2AB73C21"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b/>
                <w:color w:val="000000" w:themeColor="text1"/>
                <w:sz w:val="26"/>
                <w:szCs w:val="26"/>
              </w:rPr>
              <w:t>專業技術教師</w:t>
            </w:r>
            <w:r w:rsidRPr="0041776C">
              <w:rPr>
                <w:rFonts w:hAnsi="標楷體" w:hint="eastAsia"/>
                <w:color w:val="000000" w:themeColor="text1"/>
                <w:sz w:val="26"/>
                <w:szCs w:val="26"/>
              </w:rPr>
              <w:t>，</w:t>
            </w:r>
          </w:p>
          <w:p w14:paraId="528A7955"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指其專長或技術，足以擔任專業科目或技術科目教學之教師。</w:t>
            </w:r>
          </w:p>
        </w:tc>
        <w:tc>
          <w:tcPr>
            <w:tcW w:w="3118" w:type="dxa"/>
            <w:shd w:val="clear" w:color="auto" w:fill="auto"/>
            <w:vAlign w:val="center"/>
          </w:tcPr>
          <w:p w14:paraId="255D8653"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第4~7條</w:t>
            </w:r>
          </w:p>
          <w:p w14:paraId="0FF6ECD5"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教授級專業及技術教師</w:t>
            </w:r>
          </w:p>
          <w:p w14:paraId="0EE85038"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副教授級專業及技術教師</w:t>
            </w:r>
          </w:p>
          <w:p w14:paraId="015A2799"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助理教授級專業及技術教師</w:t>
            </w:r>
          </w:p>
          <w:p w14:paraId="7AADD558"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講師級專業及技術教師</w:t>
            </w:r>
          </w:p>
        </w:tc>
        <w:tc>
          <w:tcPr>
            <w:tcW w:w="3261" w:type="dxa"/>
            <w:shd w:val="clear" w:color="auto" w:fill="auto"/>
            <w:vAlign w:val="center"/>
          </w:tcPr>
          <w:p w14:paraId="79DE9D15"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96年</w:t>
            </w:r>
          </w:p>
          <w:p w14:paraId="6C3D2DA1"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1.增訂確屬學校教學需要人才專業工作年限得</w:t>
            </w:r>
            <w:r w:rsidRPr="0041776C">
              <w:rPr>
                <w:rFonts w:hAnsi="標楷體" w:hint="eastAsia"/>
                <w:b/>
                <w:color w:val="000000" w:themeColor="text1"/>
                <w:sz w:val="26"/>
                <w:szCs w:val="26"/>
              </w:rPr>
              <w:t>酌減</w:t>
            </w:r>
            <w:r w:rsidRPr="0041776C">
              <w:rPr>
                <w:rFonts w:hAnsi="標楷體" w:hint="eastAsia"/>
                <w:color w:val="000000" w:themeColor="text1"/>
                <w:sz w:val="26"/>
                <w:szCs w:val="26"/>
              </w:rPr>
              <w:t>之。（93年以酌減1/2為限）</w:t>
            </w:r>
          </w:p>
          <w:p w14:paraId="020C7533"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color w:val="000000" w:themeColor="text1"/>
                <w:sz w:val="26"/>
                <w:szCs w:val="26"/>
              </w:rPr>
              <w:t>2.人數至多不超過該校專任</w:t>
            </w:r>
            <w:proofErr w:type="gramStart"/>
            <w:r w:rsidRPr="0041776C">
              <w:rPr>
                <w:rFonts w:hAnsi="標楷體" w:hint="eastAsia"/>
                <w:color w:val="000000" w:themeColor="text1"/>
                <w:sz w:val="26"/>
                <w:szCs w:val="26"/>
              </w:rPr>
              <w:t>教師原額總數</w:t>
            </w:r>
            <w:proofErr w:type="gramEnd"/>
            <w:r w:rsidRPr="0041776C">
              <w:rPr>
                <w:rFonts w:hAnsi="標楷體" w:hint="eastAsia"/>
                <w:color w:val="000000" w:themeColor="text1"/>
                <w:sz w:val="26"/>
                <w:szCs w:val="26"/>
              </w:rPr>
              <w:t>比率：93年原定為1/8，96年改為1/5，103年放寬為1/4。</w:t>
            </w:r>
          </w:p>
          <w:p w14:paraId="32F8D4CF" w14:textId="77777777" w:rsidR="00C85245" w:rsidRPr="0041776C" w:rsidRDefault="00C85245" w:rsidP="007967F2">
            <w:pPr>
              <w:spacing w:line="260" w:lineRule="exact"/>
              <w:rPr>
                <w:rFonts w:hAnsi="標楷體"/>
                <w:b/>
                <w:color w:val="000000" w:themeColor="text1"/>
                <w:sz w:val="26"/>
                <w:szCs w:val="26"/>
              </w:rPr>
            </w:pPr>
            <w:r w:rsidRPr="0041776C">
              <w:rPr>
                <w:rFonts w:hAnsi="標楷體" w:hint="eastAsia"/>
                <w:b/>
                <w:color w:val="000000" w:themeColor="text1"/>
                <w:sz w:val="26"/>
                <w:szCs w:val="26"/>
              </w:rPr>
              <w:t>103年刪除以兼任為原則。</w:t>
            </w:r>
          </w:p>
          <w:p w14:paraId="0F08D448" w14:textId="77777777" w:rsidR="00C85245" w:rsidRPr="0041776C" w:rsidRDefault="00C85245" w:rsidP="007967F2">
            <w:pPr>
              <w:spacing w:line="260" w:lineRule="exact"/>
              <w:rPr>
                <w:rFonts w:hAnsi="標楷體"/>
                <w:color w:val="000000" w:themeColor="text1"/>
                <w:sz w:val="26"/>
                <w:szCs w:val="26"/>
              </w:rPr>
            </w:pPr>
            <w:r w:rsidRPr="0041776C">
              <w:rPr>
                <w:rFonts w:hAnsi="標楷體" w:hint="eastAsia"/>
                <w:b/>
                <w:color w:val="000000" w:themeColor="text1"/>
                <w:sz w:val="26"/>
                <w:szCs w:val="26"/>
              </w:rPr>
              <w:t>108年8月刪除該</w:t>
            </w:r>
            <w:r w:rsidRPr="0041776C">
              <w:rPr>
                <w:rFonts w:hAnsi="標楷體" w:hint="eastAsia"/>
                <w:color w:val="000000" w:themeColor="text1"/>
                <w:sz w:val="26"/>
                <w:szCs w:val="26"/>
              </w:rPr>
              <w:t>比率</w:t>
            </w:r>
            <w:r w:rsidRPr="0041776C">
              <w:rPr>
                <w:rFonts w:hAnsi="標楷體" w:hint="eastAsia"/>
                <w:b/>
                <w:color w:val="000000" w:themeColor="text1"/>
                <w:sz w:val="26"/>
                <w:szCs w:val="26"/>
              </w:rPr>
              <w:t>上限</w:t>
            </w:r>
            <w:r w:rsidRPr="0041776C">
              <w:rPr>
                <w:rFonts w:hAnsi="標楷體" w:hint="eastAsia"/>
                <w:color w:val="000000" w:themeColor="text1"/>
                <w:sz w:val="26"/>
                <w:szCs w:val="26"/>
              </w:rPr>
              <w:t>。</w:t>
            </w:r>
          </w:p>
        </w:tc>
      </w:tr>
    </w:tbl>
    <w:p w14:paraId="71262D8F" w14:textId="77777777" w:rsidR="00C85245" w:rsidRPr="0041776C" w:rsidRDefault="00C85245" w:rsidP="007967F2">
      <w:pPr>
        <w:pStyle w:val="3"/>
        <w:numPr>
          <w:ilvl w:val="0"/>
          <w:numId w:val="0"/>
        </w:numPr>
        <w:ind w:leftChars="-291" w:left="-17" w:hangingChars="374" w:hanging="973"/>
        <w:rPr>
          <w:color w:val="000000" w:themeColor="text1"/>
          <w:sz w:val="24"/>
        </w:rPr>
      </w:pPr>
      <w:r w:rsidRPr="0041776C">
        <w:rPr>
          <w:rFonts w:hint="eastAsia"/>
          <w:color w:val="000000" w:themeColor="text1"/>
          <w:sz w:val="24"/>
        </w:rPr>
        <w:t>資料來源：本調查</w:t>
      </w:r>
      <w:proofErr w:type="gramStart"/>
      <w:r w:rsidRPr="0041776C">
        <w:rPr>
          <w:rFonts w:hint="eastAsia"/>
          <w:color w:val="000000" w:themeColor="text1"/>
          <w:sz w:val="24"/>
        </w:rPr>
        <w:t>自行彙製</w:t>
      </w:r>
      <w:proofErr w:type="gramEnd"/>
      <w:r w:rsidRPr="0041776C">
        <w:rPr>
          <w:rFonts w:hint="eastAsia"/>
          <w:color w:val="000000" w:themeColor="text1"/>
          <w:sz w:val="24"/>
        </w:rPr>
        <w:t>。</w:t>
      </w:r>
    </w:p>
    <w:p w14:paraId="60AEBF48" w14:textId="77777777" w:rsidR="00C85245" w:rsidRPr="0041776C" w:rsidRDefault="00C85245" w:rsidP="00C85245">
      <w:pPr>
        <w:pStyle w:val="3"/>
        <w:numPr>
          <w:ilvl w:val="2"/>
          <w:numId w:val="1"/>
        </w:numPr>
        <w:rPr>
          <w:color w:val="000000" w:themeColor="text1"/>
        </w:rPr>
      </w:pPr>
      <w:r w:rsidRPr="0041776C">
        <w:rPr>
          <w:rFonts w:hint="eastAsia"/>
          <w:color w:val="000000" w:themeColor="text1"/>
        </w:rPr>
        <w:lastRenderedPageBreak/>
        <w:t>經查</w:t>
      </w:r>
      <w:r w:rsidRPr="0041776C">
        <w:rPr>
          <w:color w:val="000000" w:themeColor="text1"/>
        </w:rPr>
        <w:t>110學年</w:t>
      </w:r>
      <w:r w:rsidRPr="0041776C">
        <w:rPr>
          <w:rFonts w:hint="eastAsia"/>
          <w:color w:val="000000" w:themeColor="text1"/>
        </w:rPr>
        <w:t>全國</w:t>
      </w:r>
      <w:r w:rsidRPr="0041776C">
        <w:rPr>
          <w:color w:val="000000" w:themeColor="text1"/>
        </w:rPr>
        <w:t>大專校院專技人員及專技教師酌減工作年限</w:t>
      </w:r>
      <w:r w:rsidRPr="0041776C">
        <w:rPr>
          <w:rFonts w:hint="eastAsia"/>
          <w:color w:val="000000" w:themeColor="text1"/>
        </w:rPr>
        <w:t>區間，依不同職級而論</w:t>
      </w:r>
      <w:r w:rsidRPr="0041776C">
        <w:rPr>
          <w:color w:val="000000" w:themeColor="text1"/>
        </w:rPr>
        <w:t>，教授（</w:t>
      </w:r>
      <w:r w:rsidRPr="0041776C">
        <w:rPr>
          <w:rFonts w:hint="eastAsia"/>
          <w:color w:val="000000" w:themeColor="text1"/>
        </w:rPr>
        <w:t>3</w:t>
      </w:r>
      <w:r w:rsidRPr="0041776C">
        <w:rPr>
          <w:color w:val="000000" w:themeColor="text1"/>
        </w:rPr>
        <w:t>-5年）、副教授（3-9年）、助理教授（1-4.5年）、講師（0.5-3.5年）</w:t>
      </w:r>
      <w:r w:rsidRPr="0041776C">
        <w:rPr>
          <w:rFonts w:hint="eastAsia"/>
          <w:color w:val="000000" w:themeColor="text1"/>
        </w:rPr>
        <w:t>。另觀察各校平均</w:t>
      </w:r>
      <w:r w:rsidRPr="0041776C">
        <w:rPr>
          <w:color w:val="000000" w:themeColor="text1"/>
        </w:rPr>
        <w:t>酌減工作年限</w:t>
      </w:r>
      <w:r w:rsidRPr="0041776C">
        <w:rPr>
          <w:rFonts w:hint="eastAsia"/>
          <w:color w:val="000000" w:themeColor="text1"/>
        </w:rPr>
        <w:t>加總除於總校數，以副教授最多</w:t>
      </w:r>
      <w:r w:rsidRPr="0041776C">
        <w:rPr>
          <w:rStyle w:val="aff1"/>
          <w:color w:val="000000" w:themeColor="text1"/>
        </w:rPr>
        <w:footnoteReference w:id="8"/>
      </w:r>
      <w:r w:rsidRPr="0041776C">
        <w:rPr>
          <w:rFonts w:hint="eastAsia"/>
          <w:color w:val="000000" w:themeColor="text1"/>
        </w:rPr>
        <w:t>。茲對照相關規定如下：</w:t>
      </w:r>
    </w:p>
    <w:p w14:paraId="2AED2292" w14:textId="77777777" w:rsidR="00C85245" w:rsidRPr="0041776C" w:rsidRDefault="00C85245" w:rsidP="00C85245">
      <w:pPr>
        <w:pStyle w:val="a3"/>
        <w:ind w:left="480" w:hanging="480"/>
        <w:rPr>
          <w:color w:val="000000" w:themeColor="text1"/>
        </w:rPr>
      </w:pPr>
      <w:r w:rsidRPr="0041776C">
        <w:rPr>
          <w:color w:val="000000" w:themeColor="text1"/>
        </w:rPr>
        <w:t>專技人員及專技教師</w:t>
      </w:r>
      <w:r w:rsidRPr="0041776C">
        <w:rPr>
          <w:rFonts w:hint="eastAsia"/>
          <w:color w:val="000000" w:themeColor="text1"/>
        </w:rPr>
        <w:t>平均酌減工作年限情形</w:t>
      </w:r>
    </w:p>
    <w:tbl>
      <w:tblPr>
        <w:tblStyle w:val="afb"/>
        <w:tblW w:w="8789" w:type="dxa"/>
        <w:tblInd w:w="137" w:type="dxa"/>
        <w:tblLayout w:type="fixed"/>
        <w:tblLook w:val="04A0" w:firstRow="1" w:lastRow="0" w:firstColumn="1" w:lastColumn="0" w:noHBand="0" w:noVBand="1"/>
      </w:tblPr>
      <w:tblGrid>
        <w:gridCol w:w="3260"/>
        <w:gridCol w:w="4111"/>
        <w:gridCol w:w="1418"/>
      </w:tblGrid>
      <w:tr w:rsidR="0041776C" w:rsidRPr="0041776C" w14:paraId="6F1356E7" w14:textId="77777777" w:rsidTr="00270532">
        <w:trPr>
          <w:trHeight w:val="56"/>
          <w:tblHeader/>
        </w:trPr>
        <w:tc>
          <w:tcPr>
            <w:tcW w:w="3260" w:type="dxa"/>
            <w:noWrap/>
            <w:vAlign w:val="center"/>
          </w:tcPr>
          <w:p w14:paraId="0DEFBF18" w14:textId="77777777" w:rsidR="00E10C21" w:rsidRPr="0041776C" w:rsidRDefault="00E10C21" w:rsidP="00E10C21">
            <w:pPr>
              <w:spacing w:line="300" w:lineRule="exact"/>
              <w:jc w:val="center"/>
              <w:rPr>
                <w:b/>
                <w:color w:val="000000" w:themeColor="text1"/>
                <w:sz w:val="28"/>
                <w:szCs w:val="28"/>
              </w:rPr>
            </w:pPr>
            <w:r w:rsidRPr="0041776C">
              <w:rPr>
                <w:rFonts w:hint="eastAsia"/>
                <w:b/>
                <w:color w:val="000000" w:themeColor="text1"/>
                <w:sz w:val="28"/>
                <w:szCs w:val="28"/>
              </w:rPr>
              <w:t>職級</w:t>
            </w:r>
          </w:p>
        </w:tc>
        <w:tc>
          <w:tcPr>
            <w:tcW w:w="4111" w:type="dxa"/>
            <w:noWrap/>
            <w:vAlign w:val="center"/>
          </w:tcPr>
          <w:p w14:paraId="4182C201" w14:textId="77777777" w:rsidR="00E10C21" w:rsidRPr="0041776C" w:rsidRDefault="00E10C21" w:rsidP="00E10C21">
            <w:pPr>
              <w:spacing w:line="300" w:lineRule="exact"/>
              <w:jc w:val="center"/>
              <w:rPr>
                <w:b/>
                <w:color w:val="000000" w:themeColor="text1"/>
                <w:sz w:val="28"/>
                <w:szCs w:val="28"/>
              </w:rPr>
            </w:pPr>
            <w:r w:rsidRPr="0041776C">
              <w:rPr>
                <w:rFonts w:hint="eastAsia"/>
                <w:b/>
                <w:color w:val="000000" w:themeColor="text1"/>
                <w:sz w:val="28"/>
                <w:szCs w:val="28"/>
              </w:rPr>
              <w:t>法定資格要件之</w:t>
            </w:r>
            <w:r w:rsidRPr="0041776C">
              <w:rPr>
                <w:rStyle w:val="aff1"/>
                <w:color w:val="000000" w:themeColor="text1"/>
                <w:szCs w:val="28"/>
              </w:rPr>
              <w:footnoteReference w:id="9"/>
            </w:r>
          </w:p>
          <w:p w14:paraId="50597961" w14:textId="77777777" w:rsidR="00E10C21" w:rsidRPr="0041776C" w:rsidRDefault="00E10C21" w:rsidP="00E10C21">
            <w:pPr>
              <w:spacing w:line="300" w:lineRule="exact"/>
              <w:jc w:val="center"/>
              <w:rPr>
                <w:b/>
                <w:color w:val="000000" w:themeColor="text1"/>
                <w:sz w:val="28"/>
                <w:szCs w:val="28"/>
              </w:rPr>
            </w:pPr>
            <w:r w:rsidRPr="0041776C">
              <w:rPr>
                <w:rFonts w:hint="eastAsia"/>
                <w:b/>
                <w:color w:val="000000" w:themeColor="text1"/>
                <w:sz w:val="28"/>
                <w:szCs w:val="28"/>
              </w:rPr>
              <w:t>（從事相關工作年限部分，如獲有國際級大獎或經認定確屬學校教學需要之人才者，其年限得酌減之）</w:t>
            </w:r>
          </w:p>
        </w:tc>
        <w:tc>
          <w:tcPr>
            <w:tcW w:w="1418" w:type="dxa"/>
            <w:noWrap/>
            <w:vAlign w:val="center"/>
            <w:hideMark/>
          </w:tcPr>
          <w:p w14:paraId="13924FFD" w14:textId="77777777" w:rsidR="00E10C21" w:rsidRPr="0041776C" w:rsidRDefault="00E10C21" w:rsidP="00E10C21">
            <w:pPr>
              <w:spacing w:line="300" w:lineRule="exact"/>
              <w:jc w:val="center"/>
              <w:rPr>
                <w:b/>
                <w:color w:val="000000" w:themeColor="text1"/>
                <w:sz w:val="28"/>
                <w:szCs w:val="28"/>
              </w:rPr>
            </w:pPr>
            <w:r w:rsidRPr="0041776C">
              <w:rPr>
                <w:rFonts w:hint="eastAsia"/>
                <w:b/>
                <w:color w:val="000000" w:themeColor="text1"/>
                <w:sz w:val="28"/>
                <w:szCs w:val="28"/>
              </w:rPr>
              <w:t>實際平均酌減年限</w:t>
            </w:r>
          </w:p>
        </w:tc>
      </w:tr>
      <w:tr w:rsidR="0041776C" w:rsidRPr="0041776C" w14:paraId="459D21B8" w14:textId="77777777" w:rsidTr="00270532">
        <w:trPr>
          <w:trHeight w:val="56"/>
        </w:trPr>
        <w:tc>
          <w:tcPr>
            <w:tcW w:w="3260" w:type="dxa"/>
            <w:vMerge w:val="restart"/>
            <w:noWrap/>
            <w:vAlign w:val="center"/>
          </w:tcPr>
          <w:p w14:paraId="53F9CC62" w14:textId="77777777" w:rsidR="00E10C21" w:rsidRPr="0041776C" w:rsidRDefault="00E10C21" w:rsidP="00E10C21">
            <w:pPr>
              <w:spacing w:line="300" w:lineRule="exact"/>
              <w:jc w:val="center"/>
              <w:rPr>
                <w:color w:val="000000" w:themeColor="text1"/>
                <w:sz w:val="28"/>
                <w:szCs w:val="28"/>
              </w:rPr>
            </w:pPr>
            <w:r w:rsidRPr="0041776C">
              <w:rPr>
                <w:rFonts w:hint="eastAsia"/>
                <w:color w:val="000000" w:themeColor="text1"/>
                <w:sz w:val="28"/>
                <w:szCs w:val="28"/>
              </w:rPr>
              <w:t>教授級專業技術人員、</w:t>
            </w:r>
          </w:p>
          <w:p w14:paraId="3122BE2B" w14:textId="77777777" w:rsidR="00E10C21" w:rsidRPr="0041776C" w:rsidRDefault="00E10C21" w:rsidP="00E10C21">
            <w:pPr>
              <w:spacing w:line="300" w:lineRule="exact"/>
              <w:jc w:val="center"/>
              <w:rPr>
                <w:color w:val="000000" w:themeColor="text1"/>
                <w:sz w:val="28"/>
                <w:szCs w:val="28"/>
              </w:rPr>
            </w:pPr>
            <w:r w:rsidRPr="0041776C">
              <w:rPr>
                <w:rFonts w:hint="eastAsia"/>
                <w:color w:val="000000" w:themeColor="text1"/>
                <w:sz w:val="28"/>
                <w:szCs w:val="28"/>
              </w:rPr>
              <w:t>教授級專業及技術教師</w:t>
            </w:r>
          </w:p>
        </w:tc>
        <w:tc>
          <w:tcPr>
            <w:tcW w:w="4111" w:type="dxa"/>
            <w:noWrap/>
            <w:vAlign w:val="center"/>
          </w:tcPr>
          <w:p w14:paraId="1CE6470C" w14:textId="77777777" w:rsidR="00E10C21" w:rsidRPr="0041776C" w:rsidRDefault="00E10C21" w:rsidP="00E10C21">
            <w:pPr>
              <w:spacing w:line="300" w:lineRule="exact"/>
              <w:rPr>
                <w:color w:val="000000" w:themeColor="text1"/>
                <w:sz w:val="28"/>
                <w:szCs w:val="28"/>
              </w:rPr>
            </w:pPr>
            <w:r w:rsidRPr="0041776C">
              <w:rPr>
                <w:rFonts w:hint="eastAsia"/>
                <w:color w:val="000000" w:themeColor="text1"/>
                <w:sz w:val="28"/>
                <w:szCs w:val="28"/>
              </w:rPr>
              <w:t>曾任副教授級專業及技術教師（人員）3年以上，成績優良，並有具體事蹟者。</w:t>
            </w:r>
          </w:p>
        </w:tc>
        <w:tc>
          <w:tcPr>
            <w:tcW w:w="1418" w:type="dxa"/>
            <w:noWrap/>
            <w:vAlign w:val="center"/>
          </w:tcPr>
          <w:p w14:paraId="49405F84" w14:textId="77777777" w:rsidR="00E10C21" w:rsidRPr="0041776C" w:rsidRDefault="00E10C21" w:rsidP="00E10C21">
            <w:pPr>
              <w:spacing w:line="300" w:lineRule="exact"/>
              <w:jc w:val="center"/>
              <w:rPr>
                <w:color w:val="000000" w:themeColor="text1"/>
                <w:sz w:val="28"/>
                <w:szCs w:val="28"/>
              </w:rPr>
            </w:pPr>
            <w:r w:rsidRPr="0041776C">
              <w:rPr>
                <w:rFonts w:hint="eastAsia"/>
                <w:color w:val="000000" w:themeColor="text1"/>
                <w:sz w:val="28"/>
                <w:szCs w:val="28"/>
              </w:rPr>
              <w:t>--</w:t>
            </w:r>
          </w:p>
        </w:tc>
      </w:tr>
      <w:tr w:rsidR="0041776C" w:rsidRPr="0041776C" w14:paraId="268A874D" w14:textId="77777777" w:rsidTr="00270532">
        <w:trPr>
          <w:trHeight w:val="56"/>
        </w:trPr>
        <w:tc>
          <w:tcPr>
            <w:tcW w:w="3260" w:type="dxa"/>
            <w:vMerge/>
            <w:noWrap/>
            <w:vAlign w:val="center"/>
          </w:tcPr>
          <w:p w14:paraId="382376B9" w14:textId="77777777" w:rsidR="00E10C21" w:rsidRPr="0041776C" w:rsidRDefault="00E10C21" w:rsidP="00E10C21">
            <w:pPr>
              <w:spacing w:line="300" w:lineRule="exact"/>
              <w:jc w:val="center"/>
              <w:rPr>
                <w:color w:val="000000" w:themeColor="text1"/>
                <w:sz w:val="28"/>
                <w:szCs w:val="28"/>
              </w:rPr>
            </w:pPr>
          </w:p>
        </w:tc>
        <w:tc>
          <w:tcPr>
            <w:tcW w:w="4111" w:type="dxa"/>
            <w:shd w:val="clear" w:color="auto" w:fill="EEECE1" w:themeFill="background2"/>
            <w:noWrap/>
            <w:vAlign w:val="center"/>
          </w:tcPr>
          <w:p w14:paraId="438E59BE" w14:textId="77777777" w:rsidR="00E10C21" w:rsidRPr="0041776C" w:rsidRDefault="00E10C21" w:rsidP="00E10C21">
            <w:pPr>
              <w:spacing w:line="300" w:lineRule="exact"/>
              <w:rPr>
                <w:color w:val="000000" w:themeColor="text1"/>
                <w:sz w:val="28"/>
                <w:szCs w:val="28"/>
              </w:rPr>
            </w:pPr>
            <w:r w:rsidRPr="0041776C">
              <w:rPr>
                <w:rFonts w:hint="eastAsia"/>
                <w:color w:val="000000" w:themeColor="text1"/>
                <w:sz w:val="28"/>
                <w:szCs w:val="28"/>
              </w:rPr>
              <w:t>曾從事與應聘科目性質相關之專業性工作（專業或技術實際）</w:t>
            </w:r>
            <w:r w:rsidRPr="0041776C">
              <w:rPr>
                <w:rFonts w:hint="eastAsia"/>
                <w:b/>
                <w:color w:val="000000" w:themeColor="text1"/>
                <w:sz w:val="28"/>
                <w:szCs w:val="28"/>
              </w:rPr>
              <w:t>15年以上</w:t>
            </w:r>
            <w:r w:rsidRPr="0041776C">
              <w:rPr>
                <w:rFonts w:hint="eastAsia"/>
                <w:color w:val="000000" w:themeColor="text1"/>
                <w:sz w:val="28"/>
                <w:szCs w:val="28"/>
              </w:rPr>
              <w:t>…</w:t>
            </w:r>
            <w:proofErr w:type="gramStart"/>
            <w:r w:rsidRPr="0041776C">
              <w:rPr>
                <w:rFonts w:hint="eastAsia"/>
                <w:color w:val="000000" w:themeColor="text1"/>
                <w:sz w:val="28"/>
                <w:szCs w:val="28"/>
              </w:rPr>
              <w:t>…</w:t>
            </w:r>
            <w:proofErr w:type="gramEnd"/>
          </w:p>
        </w:tc>
        <w:tc>
          <w:tcPr>
            <w:tcW w:w="1418" w:type="dxa"/>
            <w:shd w:val="clear" w:color="auto" w:fill="EEECE1" w:themeFill="background2"/>
            <w:noWrap/>
            <w:vAlign w:val="center"/>
          </w:tcPr>
          <w:p w14:paraId="4715B340" w14:textId="77777777" w:rsidR="00E10C21" w:rsidRPr="0041776C" w:rsidRDefault="00E10C21" w:rsidP="00E10C21">
            <w:pPr>
              <w:spacing w:line="300" w:lineRule="exact"/>
              <w:jc w:val="center"/>
              <w:rPr>
                <w:color w:val="000000" w:themeColor="text1"/>
                <w:sz w:val="28"/>
                <w:szCs w:val="28"/>
              </w:rPr>
            </w:pPr>
            <w:r w:rsidRPr="0041776C">
              <w:rPr>
                <w:color w:val="000000" w:themeColor="text1"/>
                <w:sz w:val="28"/>
                <w:szCs w:val="28"/>
              </w:rPr>
              <w:t>3-5</w:t>
            </w:r>
            <w:r w:rsidRPr="0041776C">
              <w:rPr>
                <w:rFonts w:hint="eastAsia"/>
                <w:color w:val="000000" w:themeColor="text1"/>
                <w:sz w:val="28"/>
                <w:szCs w:val="28"/>
              </w:rPr>
              <w:t>年</w:t>
            </w:r>
          </w:p>
        </w:tc>
      </w:tr>
      <w:tr w:rsidR="0041776C" w:rsidRPr="0041776C" w14:paraId="459C6262" w14:textId="77777777" w:rsidTr="00270532">
        <w:trPr>
          <w:trHeight w:val="56"/>
        </w:trPr>
        <w:tc>
          <w:tcPr>
            <w:tcW w:w="3260" w:type="dxa"/>
            <w:vMerge w:val="restart"/>
            <w:noWrap/>
            <w:vAlign w:val="center"/>
          </w:tcPr>
          <w:p w14:paraId="2B7561C7" w14:textId="77777777" w:rsidR="00E10C21" w:rsidRPr="0041776C" w:rsidRDefault="00E10C21" w:rsidP="00E10C21">
            <w:pPr>
              <w:spacing w:line="300" w:lineRule="exact"/>
              <w:rPr>
                <w:color w:val="000000" w:themeColor="text1"/>
                <w:sz w:val="28"/>
                <w:szCs w:val="28"/>
              </w:rPr>
            </w:pPr>
            <w:r w:rsidRPr="0041776C">
              <w:rPr>
                <w:rFonts w:hint="eastAsia"/>
                <w:color w:val="000000" w:themeColor="text1"/>
                <w:sz w:val="28"/>
                <w:szCs w:val="28"/>
              </w:rPr>
              <w:t>副教授級專業技術人員、副教授級專業及技術教師</w:t>
            </w:r>
          </w:p>
        </w:tc>
        <w:tc>
          <w:tcPr>
            <w:tcW w:w="4111" w:type="dxa"/>
            <w:noWrap/>
            <w:vAlign w:val="center"/>
          </w:tcPr>
          <w:p w14:paraId="5134C9BC" w14:textId="77777777" w:rsidR="00E10C21" w:rsidRPr="0041776C" w:rsidRDefault="00E10C21" w:rsidP="00E10C21">
            <w:pPr>
              <w:spacing w:line="300" w:lineRule="exact"/>
              <w:rPr>
                <w:color w:val="000000" w:themeColor="text1"/>
                <w:sz w:val="28"/>
                <w:szCs w:val="28"/>
              </w:rPr>
            </w:pPr>
            <w:r w:rsidRPr="0041776C">
              <w:rPr>
                <w:rFonts w:hint="eastAsia"/>
                <w:color w:val="000000" w:themeColor="text1"/>
                <w:sz w:val="28"/>
                <w:szCs w:val="28"/>
              </w:rPr>
              <w:t>曾任助理教授級專業及技術教師（人員）3年以上，成績優良，並有具體事蹟者。</w:t>
            </w:r>
          </w:p>
        </w:tc>
        <w:tc>
          <w:tcPr>
            <w:tcW w:w="1418" w:type="dxa"/>
            <w:noWrap/>
            <w:vAlign w:val="center"/>
          </w:tcPr>
          <w:p w14:paraId="712C2535" w14:textId="77777777" w:rsidR="00E10C21" w:rsidRPr="0041776C" w:rsidRDefault="00E10C21" w:rsidP="00E10C21">
            <w:pPr>
              <w:spacing w:line="300" w:lineRule="exact"/>
              <w:jc w:val="center"/>
              <w:rPr>
                <w:color w:val="000000" w:themeColor="text1"/>
                <w:sz w:val="28"/>
                <w:szCs w:val="28"/>
              </w:rPr>
            </w:pPr>
            <w:r w:rsidRPr="0041776C">
              <w:rPr>
                <w:rFonts w:hint="eastAsia"/>
                <w:color w:val="000000" w:themeColor="text1"/>
                <w:sz w:val="28"/>
                <w:szCs w:val="28"/>
              </w:rPr>
              <w:t>--</w:t>
            </w:r>
          </w:p>
        </w:tc>
      </w:tr>
      <w:tr w:rsidR="0041776C" w:rsidRPr="0041776C" w14:paraId="61B58C41" w14:textId="77777777" w:rsidTr="00270532">
        <w:trPr>
          <w:trHeight w:val="56"/>
        </w:trPr>
        <w:tc>
          <w:tcPr>
            <w:tcW w:w="3260" w:type="dxa"/>
            <w:vMerge/>
            <w:noWrap/>
            <w:vAlign w:val="center"/>
          </w:tcPr>
          <w:p w14:paraId="1B771475" w14:textId="77777777" w:rsidR="00E10C21" w:rsidRPr="0041776C" w:rsidRDefault="00E10C21" w:rsidP="00E10C21">
            <w:pPr>
              <w:spacing w:line="300" w:lineRule="exact"/>
              <w:rPr>
                <w:color w:val="000000" w:themeColor="text1"/>
                <w:sz w:val="28"/>
                <w:szCs w:val="28"/>
              </w:rPr>
            </w:pPr>
          </w:p>
        </w:tc>
        <w:tc>
          <w:tcPr>
            <w:tcW w:w="4111" w:type="dxa"/>
            <w:shd w:val="clear" w:color="auto" w:fill="EEECE1" w:themeFill="background2"/>
            <w:noWrap/>
            <w:vAlign w:val="center"/>
          </w:tcPr>
          <w:p w14:paraId="42589197" w14:textId="77777777" w:rsidR="00E10C21" w:rsidRPr="0041776C" w:rsidRDefault="00E10C21" w:rsidP="00E10C21">
            <w:pPr>
              <w:spacing w:line="300" w:lineRule="exact"/>
              <w:rPr>
                <w:color w:val="000000" w:themeColor="text1"/>
                <w:sz w:val="28"/>
                <w:szCs w:val="28"/>
              </w:rPr>
            </w:pPr>
            <w:r w:rsidRPr="0041776C">
              <w:rPr>
                <w:rFonts w:hint="eastAsia"/>
                <w:color w:val="000000" w:themeColor="text1"/>
                <w:sz w:val="28"/>
                <w:szCs w:val="28"/>
              </w:rPr>
              <w:t>曾從事與應聘科目性質相關之專業性工作（專業或技術實際）</w:t>
            </w:r>
            <w:r w:rsidRPr="0041776C">
              <w:rPr>
                <w:rFonts w:hint="eastAsia"/>
                <w:b/>
                <w:color w:val="000000" w:themeColor="text1"/>
                <w:sz w:val="28"/>
                <w:szCs w:val="28"/>
              </w:rPr>
              <w:t>12年以上</w:t>
            </w:r>
            <w:r w:rsidRPr="0041776C">
              <w:rPr>
                <w:rFonts w:hint="eastAsia"/>
                <w:color w:val="000000" w:themeColor="text1"/>
                <w:sz w:val="28"/>
                <w:szCs w:val="28"/>
              </w:rPr>
              <w:t>…</w:t>
            </w:r>
            <w:proofErr w:type="gramStart"/>
            <w:r w:rsidRPr="0041776C">
              <w:rPr>
                <w:rFonts w:hint="eastAsia"/>
                <w:color w:val="000000" w:themeColor="text1"/>
                <w:sz w:val="28"/>
                <w:szCs w:val="28"/>
              </w:rPr>
              <w:t>…</w:t>
            </w:r>
            <w:proofErr w:type="gramEnd"/>
          </w:p>
        </w:tc>
        <w:tc>
          <w:tcPr>
            <w:tcW w:w="1418" w:type="dxa"/>
            <w:shd w:val="clear" w:color="auto" w:fill="EEECE1" w:themeFill="background2"/>
            <w:noWrap/>
            <w:vAlign w:val="center"/>
          </w:tcPr>
          <w:p w14:paraId="5AD61376" w14:textId="77777777" w:rsidR="00E10C21" w:rsidRPr="0041776C" w:rsidRDefault="00E10C21" w:rsidP="00E10C21">
            <w:pPr>
              <w:spacing w:line="300" w:lineRule="exact"/>
              <w:jc w:val="center"/>
              <w:rPr>
                <w:color w:val="000000" w:themeColor="text1"/>
                <w:sz w:val="28"/>
                <w:szCs w:val="28"/>
              </w:rPr>
            </w:pPr>
            <w:r w:rsidRPr="0041776C">
              <w:rPr>
                <w:rFonts w:hint="eastAsia"/>
                <w:color w:val="000000" w:themeColor="text1"/>
                <w:sz w:val="28"/>
                <w:szCs w:val="28"/>
              </w:rPr>
              <w:t>3-9年</w:t>
            </w:r>
          </w:p>
        </w:tc>
      </w:tr>
      <w:tr w:rsidR="0041776C" w:rsidRPr="0041776C" w14:paraId="0BE6DC0F" w14:textId="77777777" w:rsidTr="00270532">
        <w:trPr>
          <w:trHeight w:val="56"/>
        </w:trPr>
        <w:tc>
          <w:tcPr>
            <w:tcW w:w="3260" w:type="dxa"/>
            <w:vMerge w:val="restart"/>
            <w:noWrap/>
            <w:vAlign w:val="center"/>
          </w:tcPr>
          <w:p w14:paraId="0CD27328" w14:textId="77777777" w:rsidR="00E10C21" w:rsidRPr="0041776C" w:rsidRDefault="00E10C21" w:rsidP="00E10C21">
            <w:pPr>
              <w:spacing w:line="300" w:lineRule="exact"/>
              <w:rPr>
                <w:color w:val="000000" w:themeColor="text1"/>
                <w:sz w:val="28"/>
                <w:szCs w:val="28"/>
              </w:rPr>
            </w:pPr>
            <w:r w:rsidRPr="0041776C">
              <w:rPr>
                <w:rFonts w:hint="eastAsia"/>
                <w:color w:val="000000" w:themeColor="text1"/>
                <w:sz w:val="28"/>
                <w:szCs w:val="28"/>
              </w:rPr>
              <w:t>助理教授級專業技術人員、助理教授級專業及技術教師</w:t>
            </w:r>
          </w:p>
        </w:tc>
        <w:tc>
          <w:tcPr>
            <w:tcW w:w="4111" w:type="dxa"/>
            <w:noWrap/>
            <w:vAlign w:val="center"/>
          </w:tcPr>
          <w:p w14:paraId="00987B55" w14:textId="77777777" w:rsidR="00E10C21" w:rsidRPr="0041776C" w:rsidRDefault="00E10C21" w:rsidP="00E10C21">
            <w:pPr>
              <w:spacing w:line="300" w:lineRule="exact"/>
              <w:rPr>
                <w:color w:val="000000" w:themeColor="text1"/>
                <w:sz w:val="28"/>
                <w:szCs w:val="28"/>
              </w:rPr>
            </w:pPr>
            <w:r w:rsidRPr="0041776C">
              <w:rPr>
                <w:rFonts w:hint="eastAsia"/>
                <w:color w:val="000000" w:themeColor="text1"/>
                <w:sz w:val="28"/>
                <w:szCs w:val="28"/>
              </w:rPr>
              <w:t>曾任講師級專業及技術教師（人員）3年以上，成績優良，並有具體事蹟者。</w:t>
            </w:r>
          </w:p>
        </w:tc>
        <w:tc>
          <w:tcPr>
            <w:tcW w:w="1418" w:type="dxa"/>
            <w:noWrap/>
            <w:vAlign w:val="center"/>
          </w:tcPr>
          <w:p w14:paraId="74C02F63" w14:textId="77777777" w:rsidR="00E10C21" w:rsidRPr="0041776C" w:rsidRDefault="00E10C21" w:rsidP="00E10C21">
            <w:pPr>
              <w:spacing w:line="300" w:lineRule="exact"/>
              <w:jc w:val="center"/>
              <w:rPr>
                <w:color w:val="000000" w:themeColor="text1"/>
                <w:sz w:val="28"/>
                <w:szCs w:val="28"/>
              </w:rPr>
            </w:pPr>
            <w:r w:rsidRPr="0041776C">
              <w:rPr>
                <w:rFonts w:hint="eastAsia"/>
                <w:color w:val="000000" w:themeColor="text1"/>
                <w:sz w:val="28"/>
                <w:szCs w:val="28"/>
              </w:rPr>
              <w:t>--</w:t>
            </w:r>
          </w:p>
        </w:tc>
      </w:tr>
      <w:tr w:rsidR="0041776C" w:rsidRPr="0041776C" w14:paraId="767DFD74" w14:textId="77777777" w:rsidTr="00270532">
        <w:trPr>
          <w:trHeight w:val="56"/>
        </w:trPr>
        <w:tc>
          <w:tcPr>
            <w:tcW w:w="3260" w:type="dxa"/>
            <w:vMerge/>
            <w:noWrap/>
            <w:vAlign w:val="center"/>
          </w:tcPr>
          <w:p w14:paraId="3294EA77" w14:textId="77777777" w:rsidR="00E10C21" w:rsidRPr="0041776C" w:rsidRDefault="00E10C21" w:rsidP="00E10C21">
            <w:pPr>
              <w:spacing w:line="300" w:lineRule="exact"/>
              <w:rPr>
                <w:color w:val="000000" w:themeColor="text1"/>
                <w:sz w:val="28"/>
                <w:szCs w:val="28"/>
              </w:rPr>
            </w:pPr>
          </w:p>
        </w:tc>
        <w:tc>
          <w:tcPr>
            <w:tcW w:w="4111" w:type="dxa"/>
            <w:shd w:val="clear" w:color="auto" w:fill="EEECE1" w:themeFill="background2"/>
            <w:noWrap/>
            <w:vAlign w:val="center"/>
          </w:tcPr>
          <w:p w14:paraId="15F3A7DB" w14:textId="77777777" w:rsidR="00E10C21" w:rsidRPr="0041776C" w:rsidRDefault="00E10C21" w:rsidP="00E10C21">
            <w:pPr>
              <w:spacing w:line="300" w:lineRule="exact"/>
              <w:rPr>
                <w:color w:val="000000" w:themeColor="text1"/>
                <w:sz w:val="28"/>
                <w:szCs w:val="28"/>
              </w:rPr>
            </w:pPr>
            <w:r w:rsidRPr="0041776C">
              <w:rPr>
                <w:rFonts w:hint="eastAsia"/>
                <w:color w:val="000000" w:themeColor="text1"/>
                <w:sz w:val="28"/>
                <w:szCs w:val="28"/>
              </w:rPr>
              <w:t>曾從事與應聘科目性質相關之專業性工作（專業或技術實際）</w:t>
            </w:r>
            <w:r w:rsidRPr="0041776C">
              <w:rPr>
                <w:rFonts w:hint="eastAsia"/>
                <w:b/>
                <w:color w:val="000000" w:themeColor="text1"/>
                <w:sz w:val="28"/>
                <w:szCs w:val="28"/>
              </w:rPr>
              <w:t>9年以上</w:t>
            </w:r>
            <w:r w:rsidRPr="0041776C">
              <w:rPr>
                <w:rFonts w:hint="eastAsia"/>
                <w:color w:val="000000" w:themeColor="text1"/>
                <w:sz w:val="28"/>
                <w:szCs w:val="28"/>
              </w:rPr>
              <w:t>…</w:t>
            </w:r>
            <w:proofErr w:type="gramStart"/>
            <w:r w:rsidRPr="0041776C">
              <w:rPr>
                <w:rFonts w:hint="eastAsia"/>
                <w:color w:val="000000" w:themeColor="text1"/>
                <w:sz w:val="28"/>
                <w:szCs w:val="28"/>
              </w:rPr>
              <w:t>…</w:t>
            </w:r>
            <w:proofErr w:type="gramEnd"/>
          </w:p>
        </w:tc>
        <w:tc>
          <w:tcPr>
            <w:tcW w:w="1418" w:type="dxa"/>
            <w:shd w:val="clear" w:color="auto" w:fill="EEECE1" w:themeFill="background2"/>
            <w:noWrap/>
            <w:vAlign w:val="center"/>
          </w:tcPr>
          <w:p w14:paraId="3F7B411E" w14:textId="77777777" w:rsidR="00E10C21" w:rsidRPr="0041776C" w:rsidRDefault="00E10C21" w:rsidP="00E10C21">
            <w:pPr>
              <w:spacing w:line="300" w:lineRule="exact"/>
              <w:jc w:val="center"/>
              <w:rPr>
                <w:color w:val="000000" w:themeColor="text1"/>
                <w:sz w:val="28"/>
                <w:szCs w:val="28"/>
              </w:rPr>
            </w:pPr>
            <w:r w:rsidRPr="0041776C">
              <w:rPr>
                <w:rFonts w:hint="eastAsia"/>
                <w:color w:val="000000" w:themeColor="text1"/>
                <w:sz w:val="28"/>
                <w:szCs w:val="28"/>
              </w:rPr>
              <w:t>1-4.5年</w:t>
            </w:r>
          </w:p>
        </w:tc>
      </w:tr>
      <w:tr w:rsidR="0041776C" w:rsidRPr="0041776C" w14:paraId="722609E5" w14:textId="77777777" w:rsidTr="00270532">
        <w:trPr>
          <w:trHeight w:val="175"/>
        </w:trPr>
        <w:tc>
          <w:tcPr>
            <w:tcW w:w="3260" w:type="dxa"/>
            <w:noWrap/>
            <w:vAlign w:val="center"/>
          </w:tcPr>
          <w:p w14:paraId="5A713803" w14:textId="77777777" w:rsidR="00E10C21" w:rsidRPr="0041776C" w:rsidRDefault="00E10C21" w:rsidP="00E10C21">
            <w:pPr>
              <w:spacing w:line="300" w:lineRule="exact"/>
              <w:jc w:val="center"/>
              <w:rPr>
                <w:color w:val="000000" w:themeColor="text1"/>
                <w:sz w:val="28"/>
                <w:szCs w:val="28"/>
              </w:rPr>
            </w:pPr>
            <w:r w:rsidRPr="0041776C">
              <w:rPr>
                <w:rFonts w:hint="eastAsia"/>
                <w:color w:val="000000" w:themeColor="text1"/>
                <w:sz w:val="28"/>
                <w:szCs w:val="28"/>
              </w:rPr>
              <w:t>講師級專業技術人員、講師級專業及技術教師</w:t>
            </w:r>
          </w:p>
        </w:tc>
        <w:tc>
          <w:tcPr>
            <w:tcW w:w="4111" w:type="dxa"/>
            <w:shd w:val="clear" w:color="auto" w:fill="EEECE1" w:themeFill="background2"/>
            <w:noWrap/>
            <w:vAlign w:val="center"/>
          </w:tcPr>
          <w:p w14:paraId="447EA215" w14:textId="77777777" w:rsidR="00E10C21" w:rsidRPr="0041776C" w:rsidRDefault="00E10C21" w:rsidP="00E10C21">
            <w:pPr>
              <w:spacing w:line="300" w:lineRule="exact"/>
              <w:rPr>
                <w:color w:val="000000" w:themeColor="text1"/>
                <w:sz w:val="28"/>
                <w:szCs w:val="28"/>
              </w:rPr>
            </w:pPr>
            <w:r w:rsidRPr="0041776C">
              <w:rPr>
                <w:rFonts w:hint="eastAsia"/>
                <w:color w:val="000000" w:themeColor="text1"/>
                <w:sz w:val="28"/>
                <w:szCs w:val="28"/>
              </w:rPr>
              <w:t>曾從事與應聘科目性質相關之專業性工作（專業或技術實際）</w:t>
            </w:r>
            <w:r w:rsidRPr="0041776C">
              <w:rPr>
                <w:rFonts w:hint="eastAsia"/>
                <w:b/>
                <w:color w:val="000000" w:themeColor="text1"/>
                <w:sz w:val="28"/>
                <w:szCs w:val="28"/>
              </w:rPr>
              <w:t>6年以上</w:t>
            </w:r>
            <w:r w:rsidRPr="0041776C">
              <w:rPr>
                <w:rFonts w:hint="eastAsia"/>
                <w:color w:val="000000" w:themeColor="text1"/>
                <w:sz w:val="28"/>
                <w:szCs w:val="28"/>
              </w:rPr>
              <w:t>…</w:t>
            </w:r>
            <w:proofErr w:type="gramStart"/>
            <w:r w:rsidRPr="0041776C">
              <w:rPr>
                <w:rFonts w:hint="eastAsia"/>
                <w:color w:val="000000" w:themeColor="text1"/>
                <w:sz w:val="28"/>
                <w:szCs w:val="28"/>
              </w:rPr>
              <w:t>…</w:t>
            </w:r>
            <w:proofErr w:type="gramEnd"/>
          </w:p>
        </w:tc>
        <w:tc>
          <w:tcPr>
            <w:tcW w:w="1418" w:type="dxa"/>
            <w:shd w:val="clear" w:color="auto" w:fill="EEECE1" w:themeFill="background2"/>
            <w:noWrap/>
            <w:vAlign w:val="center"/>
          </w:tcPr>
          <w:p w14:paraId="491CD50C" w14:textId="77777777" w:rsidR="00E10C21" w:rsidRPr="0041776C" w:rsidRDefault="00E10C21" w:rsidP="00E10C21">
            <w:pPr>
              <w:spacing w:line="300" w:lineRule="exact"/>
              <w:jc w:val="center"/>
              <w:rPr>
                <w:color w:val="000000" w:themeColor="text1"/>
                <w:sz w:val="28"/>
                <w:szCs w:val="28"/>
              </w:rPr>
            </w:pPr>
            <w:r w:rsidRPr="0041776C">
              <w:rPr>
                <w:rFonts w:hint="eastAsia"/>
                <w:color w:val="000000" w:themeColor="text1"/>
                <w:sz w:val="28"/>
                <w:szCs w:val="28"/>
              </w:rPr>
              <w:t>0.5-3.5年</w:t>
            </w:r>
          </w:p>
        </w:tc>
      </w:tr>
    </w:tbl>
    <w:p w14:paraId="390A6825" w14:textId="1F9DC983" w:rsidR="00C85245" w:rsidRPr="0041776C" w:rsidRDefault="00C85245" w:rsidP="00C85245">
      <w:pPr>
        <w:rPr>
          <w:color w:val="000000" w:themeColor="text1"/>
        </w:rPr>
      </w:pPr>
      <w:r w:rsidRPr="0041776C">
        <w:rPr>
          <w:rFonts w:hint="eastAsia"/>
          <w:color w:val="000000" w:themeColor="text1"/>
          <w:sz w:val="24"/>
        </w:rPr>
        <w:t>資料來源：本調查整理。</w:t>
      </w:r>
    </w:p>
    <w:p w14:paraId="5F4A30F3" w14:textId="77777777" w:rsidR="00C85245" w:rsidRPr="0041776C" w:rsidRDefault="00C85245" w:rsidP="00C85245">
      <w:pPr>
        <w:pStyle w:val="3"/>
        <w:numPr>
          <w:ilvl w:val="2"/>
          <w:numId w:val="1"/>
        </w:numPr>
        <w:rPr>
          <w:color w:val="000000" w:themeColor="text1"/>
        </w:rPr>
      </w:pPr>
      <w:r w:rsidRPr="0041776C">
        <w:rPr>
          <w:rFonts w:hint="eastAsia"/>
          <w:color w:val="000000" w:themeColor="text1"/>
        </w:rPr>
        <w:t>對於上述標準尚無依循規範，經</w:t>
      </w:r>
      <w:proofErr w:type="gramStart"/>
      <w:r w:rsidRPr="0041776C">
        <w:rPr>
          <w:rFonts w:hint="eastAsia"/>
          <w:color w:val="000000" w:themeColor="text1"/>
        </w:rPr>
        <w:t>詢</w:t>
      </w:r>
      <w:proofErr w:type="gramEnd"/>
      <w:r w:rsidRPr="0041776C">
        <w:rPr>
          <w:rFonts w:hint="eastAsia"/>
          <w:color w:val="000000" w:themeColor="text1"/>
        </w:rPr>
        <w:t>據教育部稱以，針對</w:t>
      </w:r>
      <w:r w:rsidRPr="0041776C">
        <w:rPr>
          <w:color w:val="000000" w:themeColor="text1"/>
        </w:rPr>
        <w:t>專業技術人員之資格審定、聘任、聘期、升等、</w:t>
      </w:r>
      <w:r w:rsidRPr="0041776C">
        <w:rPr>
          <w:color w:val="000000" w:themeColor="text1"/>
        </w:rPr>
        <w:lastRenderedPageBreak/>
        <w:t>具體事蹟、特殊造詣或成就之認定、國際級大獎之界定、確屬學校教學需要人才之認定及其</w:t>
      </w:r>
      <w:r w:rsidRPr="0041776C">
        <w:rPr>
          <w:b/>
          <w:color w:val="000000" w:themeColor="text1"/>
        </w:rPr>
        <w:t>年限之酌減</w:t>
      </w:r>
      <w:r w:rsidRPr="0041776C">
        <w:rPr>
          <w:color w:val="000000" w:themeColor="text1"/>
        </w:rPr>
        <w:t>等事項，</w:t>
      </w:r>
      <w:proofErr w:type="gramStart"/>
      <w:r w:rsidRPr="0041776C">
        <w:rPr>
          <w:color w:val="000000" w:themeColor="text1"/>
        </w:rPr>
        <w:t>均</w:t>
      </w:r>
      <w:r w:rsidRPr="0041776C">
        <w:rPr>
          <w:rFonts w:hint="eastAsia"/>
          <w:color w:val="000000" w:themeColor="text1"/>
        </w:rPr>
        <w:t>已</w:t>
      </w:r>
      <w:r w:rsidRPr="0041776C">
        <w:rPr>
          <w:color w:val="000000" w:themeColor="text1"/>
        </w:rPr>
        <w:t>授</w:t>
      </w:r>
      <w:proofErr w:type="gramEnd"/>
      <w:r w:rsidRPr="0041776C">
        <w:rPr>
          <w:color w:val="000000" w:themeColor="text1"/>
        </w:rPr>
        <w:t>權各大專校院自行訂定相關規範，</w:t>
      </w:r>
      <w:r w:rsidRPr="0041776C">
        <w:rPr>
          <w:rFonts w:hint="eastAsia"/>
          <w:b/>
          <w:color w:val="000000" w:themeColor="text1"/>
        </w:rPr>
        <w:t>教育部尚無相關資料</w:t>
      </w:r>
      <w:r w:rsidRPr="0041776C">
        <w:rPr>
          <w:rFonts w:hint="eastAsia"/>
          <w:color w:val="000000" w:themeColor="text1"/>
        </w:rPr>
        <w:t>。</w:t>
      </w:r>
      <w:proofErr w:type="gramStart"/>
      <w:r w:rsidRPr="0041776C">
        <w:rPr>
          <w:rFonts w:hint="eastAsia"/>
          <w:color w:val="000000" w:themeColor="text1"/>
        </w:rPr>
        <w:t>惟查</w:t>
      </w:r>
      <w:proofErr w:type="gramEnd"/>
      <w:r w:rsidRPr="0041776C">
        <w:rPr>
          <w:rFonts w:hint="eastAsia"/>
          <w:color w:val="000000" w:themeColor="text1"/>
        </w:rPr>
        <w:t>，近2年各大專校院違法或遭教育部糾正辦理專技人員及專技教師之問題</w:t>
      </w:r>
      <w:proofErr w:type="gramStart"/>
      <w:r w:rsidRPr="0041776C">
        <w:rPr>
          <w:rFonts w:hint="eastAsia"/>
          <w:color w:val="000000" w:themeColor="text1"/>
        </w:rPr>
        <w:t>態樣</w:t>
      </w:r>
      <w:proofErr w:type="gramEnd"/>
      <w:r w:rsidRPr="0041776C">
        <w:rPr>
          <w:rFonts w:hint="eastAsia"/>
          <w:color w:val="000000" w:themeColor="text1"/>
        </w:rPr>
        <w:t>中，竟</w:t>
      </w:r>
      <w:r w:rsidRPr="0041776C">
        <w:rPr>
          <w:rFonts w:hint="eastAsia"/>
          <w:b/>
          <w:color w:val="000000" w:themeColor="text1"/>
        </w:rPr>
        <w:t>多以所聘人員年資採計疑義為主</w:t>
      </w:r>
      <w:r w:rsidRPr="0041776C">
        <w:rPr>
          <w:rFonts w:hint="eastAsia"/>
          <w:color w:val="000000" w:themeColor="text1"/>
        </w:rPr>
        <w:t>，顯示</w:t>
      </w:r>
      <w:r w:rsidRPr="0041776C">
        <w:rPr>
          <w:rFonts w:hint="eastAsia"/>
          <w:b/>
          <w:color w:val="000000" w:themeColor="text1"/>
        </w:rPr>
        <w:t>學校對於年限酌減之認定標準不明，且存在操作空間</w:t>
      </w:r>
      <w:r w:rsidRPr="0041776C">
        <w:rPr>
          <w:rFonts w:hint="eastAsia"/>
          <w:color w:val="000000" w:themeColor="text1"/>
        </w:rPr>
        <w:t>；且實務上偶有學校</w:t>
      </w:r>
      <w:proofErr w:type="gramStart"/>
      <w:r w:rsidRPr="0041776C">
        <w:rPr>
          <w:rFonts w:hint="eastAsia"/>
          <w:color w:val="000000" w:themeColor="text1"/>
        </w:rPr>
        <w:t>採</w:t>
      </w:r>
      <w:proofErr w:type="gramEnd"/>
      <w:r w:rsidRPr="0041776C">
        <w:rPr>
          <w:rFonts w:hint="eastAsia"/>
          <w:color w:val="000000" w:themeColor="text1"/>
        </w:rPr>
        <w:t>計任職於高職之教師年資作為專技人員及專技教師之資格認定年資，或將具有教師證書之教師</w:t>
      </w:r>
      <w:r w:rsidRPr="0041776C">
        <w:rPr>
          <w:color w:val="000000" w:themeColor="text1"/>
        </w:rPr>
        <w:t>(</w:t>
      </w:r>
      <w:r w:rsidRPr="0041776C">
        <w:rPr>
          <w:rFonts w:hint="eastAsia"/>
          <w:color w:val="000000" w:themeColor="text1"/>
        </w:rPr>
        <w:t>如助理教授</w:t>
      </w:r>
      <w:r w:rsidRPr="0041776C">
        <w:rPr>
          <w:color w:val="000000" w:themeColor="text1"/>
        </w:rPr>
        <w:t>)</w:t>
      </w:r>
      <w:r w:rsidRPr="0041776C">
        <w:rPr>
          <w:rFonts w:hint="eastAsia"/>
          <w:color w:val="000000" w:themeColor="text1"/>
        </w:rPr>
        <w:t>，以高一職級之專技教師</w:t>
      </w:r>
      <w:r w:rsidRPr="0041776C">
        <w:rPr>
          <w:color w:val="000000" w:themeColor="text1"/>
        </w:rPr>
        <w:t>(</w:t>
      </w:r>
      <w:r w:rsidRPr="0041776C">
        <w:rPr>
          <w:rFonts w:hint="eastAsia"/>
          <w:color w:val="000000" w:themeColor="text1"/>
        </w:rPr>
        <w:t>如副教授級專業及技術教師</w:t>
      </w:r>
      <w:r w:rsidRPr="0041776C">
        <w:rPr>
          <w:color w:val="000000" w:themeColor="text1"/>
        </w:rPr>
        <w:t>)</w:t>
      </w:r>
      <w:r w:rsidRPr="0041776C">
        <w:rPr>
          <w:rFonts w:hint="eastAsia"/>
          <w:color w:val="000000" w:themeColor="text1"/>
        </w:rPr>
        <w:t>升等或聘任之，造成學校一般教師、專技人員及專技教師互相流動之情形。相關錯誤態樣列表摘要如下：</w:t>
      </w:r>
    </w:p>
    <w:p w14:paraId="3C44CE7E" w14:textId="77777777" w:rsidR="00C85245" w:rsidRPr="0041776C" w:rsidRDefault="00C85245" w:rsidP="00C85245">
      <w:pPr>
        <w:pStyle w:val="a3"/>
        <w:ind w:left="567" w:hanging="709"/>
        <w:jc w:val="left"/>
        <w:rPr>
          <w:b/>
          <w:color w:val="000000" w:themeColor="text1"/>
        </w:rPr>
      </w:pPr>
      <w:r w:rsidRPr="0041776C">
        <w:rPr>
          <w:rFonts w:hint="eastAsia"/>
          <w:b/>
          <w:color w:val="000000" w:themeColor="text1"/>
        </w:rPr>
        <w:t>近2年大專校院辦理專技人員及專技教師問題</w:t>
      </w:r>
      <w:proofErr w:type="gramStart"/>
      <w:r w:rsidRPr="0041776C">
        <w:rPr>
          <w:rFonts w:hint="eastAsia"/>
          <w:b/>
          <w:color w:val="000000" w:themeColor="text1"/>
        </w:rPr>
        <w:t>態樣及辦理</w:t>
      </w:r>
      <w:proofErr w:type="gramEnd"/>
      <w:r w:rsidRPr="0041776C">
        <w:rPr>
          <w:rFonts w:hint="eastAsia"/>
          <w:b/>
          <w:color w:val="000000" w:themeColor="text1"/>
        </w:rPr>
        <w:t>情形</w:t>
      </w:r>
    </w:p>
    <w:tbl>
      <w:tblPr>
        <w:tblW w:w="10343" w:type="dxa"/>
        <w:jc w:val="center"/>
        <w:tblCellMar>
          <w:left w:w="28" w:type="dxa"/>
          <w:right w:w="28" w:type="dxa"/>
        </w:tblCellMar>
        <w:tblLook w:val="04A0" w:firstRow="1" w:lastRow="0" w:firstColumn="1" w:lastColumn="0" w:noHBand="0" w:noVBand="1"/>
      </w:tblPr>
      <w:tblGrid>
        <w:gridCol w:w="704"/>
        <w:gridCol w:w="851"/>
        <w:gridCol w:w="1842"/>
        <w:gridCol w:w="6946"/>
      </w:tblGrid>
      <w:tr w:rsidR="0041776C" w:rsidRPr="0041776C" w14:paraId="343CBBD9" w14:textId="77777777" w:rsidTr="00C85245">
        <w:trPr>
          <w:trHeight w:val="465"/>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2870C" w14:textId="77777777" w:rsidR="00C85245" w:rsidRPr="0041776C" w:rsidRDefault="00C85245" w:rsidP="00C85245">
            <w:pPr>
              <w:widowControl/>
              <w:overflowPunct/>
              <w:autoSpaceDE/>
              <w:autoSpaceDN/>
              <w:spacing w:line="340" w:lineRule="exact"/>
              <w:jc w:val="center"/>
              <w:rPr>
                <w:rFonts w:hAnsi="標楷體" w:cs="新細明體"/>
                <w:b/>
                <w:color w:val="000000" w:themeColor="text1"/>
                <w:kern w:val="0"/>
                <w:sz w:val="26"/>
                <w:szCs w:val="26"/>
              </w:rPr>
            </w:pPr>
            <w:r w:rsidRPr="0041776C">
              <w:rPr>
                <w:rFonts w:hAnsi="標楷體" w:cs="新細明體" w:hint="eastAsia"/>
                <w:b/>
                <w:color w:val="000000" w:themeColor="text1"/>
                <w:kern w:val="0"/>
                <w:sz w:val="26"/>
                <w:szCs w:val="26"/>
              </w:rPr>
              <w:t>年度</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9F3B7F0" w14:textId="77777777" w:rsidR="00C85245" w:rsidRPr="0041776C" w:rsidRDefault="00C85245" w:rsidP="00C85245">
            <w:pPr>
              <w:widowControl/>
              <w:overflowPunct/>
              <w:autoSpaceDE/>
              <w:autoSpaceDN/>
              <w:spacing w:line="340" w:lineRule="exact"/>
              <w:jc w:val="center"/>
              <w:rPr>
                <w:rFonts w:hAnsi="標楷體" w:cs="新細明體"/>
                <w:b/>
                <w:color w:val="000000" w:themeColor="text1"/>
                <w:kern w:val="0"/>
                <w:sz w:val="26"/>
                <w:szCs w:val="26"/>
              </w:rPr>
            </w:pPr>
            <w:r w:rsidRPr="0041776C">
              <w:rPr>
                <w:rFonts w:hAnsi="標楷體" w:cs="新細明體" w:hint="eastAsia"/>
                <w:b/>
                <w:color w:val="000000" w:themeColor="text1"/>
                <w:kern w:val="0"/>
                <w:sz w:val="26"/>
                <w:szCs w:val="26"/>
              </w:rPr>
              <w:t>學校</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15E47790" w14:textId="77777777" w:rsidR="00C85245" w:rsidRPr="0041776C" w:rsidRDefault="00C85245" w:rsidP="00C85245">
            <w:pPr>
              <w:widowControl/>
              <w:overflowPunct/>
              <w:autoSpaceDE/>
              <w:autoSpaceDN/>
              <w:spacing w:line="340" w:lineRule="exact"/>
              <w:jc w:val="center"/>
              <w:rPr>
                <w:rFonts w:hAnsi="標楷體" w:cs="新細明體"/>
                <w:b/>
                <w:color w:val="000000" w:themeColor="text1"/>
                <w:kern w:val="0"/>
                <w:sz w:val="26"/>
                <w:szCs w:val="26"/>
              </w:rPr>
            </w:pPr>
            <w:proofErr w:type="gramStart"/>
            <w:r w:rsidRPr="0041776C">
              <w:rPr>
                <w:rFonts w:hAnsi="標楷體" w:cs="新細明體" w:hint="eastAsia"/>
                <w:b/>
                <w:color w:val="000000" w:themeColor="text1"/>
                <w:kern w:val="0"/>
                <w:sz w:val="26"/>
                <w:szCs w:val="26"/>
              </w:rPr>
              <w:t>違</w:t>
            </w:r>
            <w:proofErr w:type="gramEnd"/>
            <w:r w:rsidRPr="0041776C">
              <w:rPr>
                <w:rFonts w:hAnsi="標楷體" w:cs="新細明體" w:hint="eastAsia"/>
                <w:b/>
                <w:color w:val="000000" w:themeColor="text1"/>
                <w:kern w:val="0"/>
                <w:sz w:val="26"/>
                <w:szCs w:val="26"/>
              </w:rPr>
              <w:t>失態樣</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14:paraId="78CB8F13" w14:textId="77777777" w:rsidR="00C85245" w:rsidRPr="0041776C" w:rsidRDefault="00C85245" w:rsidP="00C85245">
            <w:pPr>
              <w:widowControl/>
              <w:overflowPunct/>
              <w:autoSpaceDE/>
              <w:autoSpaceDN/>
              <w:spacing w:line="340" w:lineRule="exact"/>
              <w:jc w:val="center"/>
              <w:rPr>
                <w:rFonts w:hAnsi="標楷體" w:cs="新細明體"/>
                <w:b/>
                <w:color w:val="000000" w:themeColor="text1"/>
                <w:kern w:val="0"/>
                <w:sz w:val="26"/>
                <w:szCs w:val="26"/>
              </w:rPr>
            </w:pPr>
            <w:r w:rsidRPr="0041776C">
              <w:rPr>
                <w:rFonts w:hAnsi="標楷體" w:cs="新細明體" w:hint="eastAsia"/>
                <w:b/>
                <w:color w:val="000000" w:themeColor="text1"/>
                <w:kern w:val="0"/>
                <w:sz w:val="26"/>
                <w:szCs w:val="26"/>
              </w:rPr>
              <w:t>教育部辦理情形</w:t>
            </w:r>
          </w:p>
        </w:tc>
      </w:tr>
      <w:tr w:rsidR="0041776C" w:rsidRPr="0041776C" w14:paraId="75D58B2D" w14:textId="77777777" w:rsidTr="00C85245">
        <w:trPr>
          <w:trHeight w:val="228"/>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F35B2" w14:textId="77777777" w:rsidR="00C85245" w:rsidRPr="0041776C" w:rsidRDefault="00C85245" w:rsidP="00C85245">
            <w:pPr>
              <w:widowControl/>
              <w:overflowPunct/>
              <w:autoSpaceDE/>
              <w:autoSpaceDN/>
              <w:spacing w:line="340" w:lineRule="exact"/>
              <w:jc w:val="center"/>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110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1BBBA8B" w14:textId="77777777" w:rsidR="00C85245" w:rsidRPr="0041776C" w:rsidRDefault="00C85245" w:rsidP="00C85245">
            <w:pPr>
              <w:spacing w:line="340" w:lineRule="exact"/>
              <w:jc w:val="center"/>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A</w:t>
            </w:r>
          </w:p>
        </w:tc>
        <w:tc>
          <w:tcPr>
            <w:tcW w:w="1842" w:type="dxa"/>
            <w:tcBorders>
              <w:top w:val="single" w:sz="4" w:space="0" w:color="auto"/>
              <w:left w:val="nil"/>
              <w:bottom w:val="single" w:sz="4" w:space="0" w:color="auto"/>
              <w:right w:val="single" w:sz="4" w:space="0" w:color="auto"/>
            </w:tcBorders>
            <w:shd w:val="clear" w:color="auto" w:fill="auto"/>
            <w:vAlign w:val="center"/>
          </w:tcPr>
          <w:p w14:paraId="69F027E8" w14:textId="77777777" w:rsidR="00C85245" w:rsidRPr="0041776C" w:rsidRDefault="00C85245" w:rsidP="00C85245">
            <w:pPr>
              <w:spacing w:line="340" w:lineRule="exact"/>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學校</w:t>
            </w:r>
            <w:proofErr w:type="gramStart"/>
            <w:r w:rsidRPr="0041776C">
              <w:rPr>
                <w:rFonts w:hAnsi="標楷體" w:cs="新細明體" w:hint="eastAsia"/>
                <w:color w:val="000000" w:themeColor="text1"/>
                <w:kern w:val="0"/>
                <w:sz w:val="26"/>
                <w:szCs w:val="26"/>
              </w:rPr>
              <w:t>所聘專技</w:t>
            </w:r>
            <w:proofErr w:type="gramEnd"/>
            <w:r w:rsidRPr="0041776C">
              <w:rPr>
                <w:rFonts w:hAnsi="標楷體" w:cs="新細明體" w:hint="eastAsia"/>
                <w:color w:val="000000" w:themeColor="text1"/>
                <w:kern w:val="0"/>
                <w:sz w:val="26"/>
                <w:szCs w:val="26"/>
              </w:rPr>
              <w:t>人員年資採計疑義</w:t>
            </w:r>
          </w:p>
        </w:tc>
        <w:tc>
          <w:tcPr>
            <w:tcW w:w="6946" w:type="dxa"/>
            <w:tcBorders>
              <w:top w:val="single" w:sz="4" w:space="0" w:color="auto"/>
              <w:left w:val="nil"/>
              <w:bottom w:val="single" w:sz="4" w:space="0" w:color="auto"/>
              <w:right w:val="single" w:sz="4" w:space="0" w:color="auto"/>
            </w:tcBorders>
            <w:shd w:val="clear" w:color="auto" w:fill="auto"/>
            <w:vAlign w:val="center"/>
          </w:tcPr>
          <w:p w14:paraId="3D37DF13" w14:textId="77777777" w:rsidR="00C85245" w:rsidRPr="0041776C" w:rsidRDefault="00C85245" w:rsidP="00E84A3F">
            <w:pPr>
              <w:pStyle w:val="afc"/>
              <w:widowControl/>
              <w:numPr>
                <w:ilvl w:val="0"/>
                <w:numId w:val="14"/>
              </w:numPr>
              <w:overflowPunct/>
              <w:autoSpaceDE/>
              <w:autoSpaceDN/>
              <w:spacing w:line="340" w:lineRule="exact"/>
              <w:ind w:leftChars="0"/>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教育部於110年10月5日函知該校，</w:t>
            </w:r>
            <w:r w:rsidRPr="0041776C">
              <w:rPr>
                <w:rFonts w:hAnsi="標楷體" w:cs="新細明體" w:hint="eastAsia"/>
                <w:b/>
                <w:color w:val="000000" w:themeColor="text1"/>
                <w:kern w:val="0"/>
                <w:sz w:val="26"/>
                <w:szCs w:val="26"/>
              </w:rPr>
              <w:t>案內專技人員年資僅具高職教師年資</w:t>
            </w:r>
            <w:r w:rsidRPr="0041776C">
              <w:rPr>
                <w:rFonts w:hAnsi="標楷體" w:cs="新細明體" w:hint="eastAsia"/>
                <w:color w:val="000000" w:themeColor="text1"/>
                <w:kern w:val="0"/>
                <w:sz w:val="26"/>
                <w:szCs w:val="26"/>
              </w:rPr>
              <w:t>，不符專技人員資格，請檢討改進並函復辦理情形。</w:t>
            </w:r>
          </w:p>
          <w:p w14:paraId="2375B60B" w14:textId="77777777" w:rsidR="00C85245" w:rsidRPr="0041776C" w:rsidRDefault="00C85245" w:rsidP="00E84A3F">
            <w:pPr>
              <w:pStyle w:val="afc"/>
              <w:widowControl/>
              <w:numPr>
                <w:ilvl w:val="0"/>
                <w:numId w:val="14"/>
              </w:numPr>
              <w:overflowPunct/>
              <w:autoSpaceDE/>
              <w:autoSpaceDN/>
              <w:spacing w:line="340" w:lineRule="exact"/>
              <w:ind w:leftChars="0"/>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學校於110年10月14日</w:t>
            </w:r>
            <w:proofErr w:type="gramStart"/>
            <w:r w:rsidRPr="0041776C">
              <w:rPr>
                <w:rFonts w:hAnsi="標楷體" w:cs="新細明體" w:hint="eastAsia"/>
                <w:color w:val="000000" w:themeColor="text1"/>
                <w:kern w:val="0"/>
                <w:sz w:val="26"/>
                <w:szCs w:val="26"/>
              </w:rPr>
              <w:t>函復前開</w:t>
            </w:r>
            <w:proofErr w:type="gramEnd"/>
            <w:r w:rsidRPr="0041776C">
              <w:rPr>
                <w:rFonts w:hAnsi="標楷體" w:cs="新細明體" w:hint="eastAsia"/>
                <w:color w:val="000000" w:themeColor="text1"/>
                <w:kern w:val="0"/>
                <w:sz w:val="26"/>
                <w:szCs w:val="26"/>
              </w:rPr>
              <w:t>人員於111年2月1日退休，</w:t>
            </w:r>
            <w:r w:rsidRPr="0041776C">
              <w:rPr>
                <w:rFonts w:hAnsi="標楷體" w:cs="新細明體" w:hint="eastAsia"/>
                <w:b/>
                <w:color w:val="000000" w:themeColor="text1"/>
                <w:kern w:val="0"/>
                <w:sz w:val="26"/>
                <w:szCs w:val="26"/>
              </w:rPr>
              <w:t>基於學生受教權之考量，暫不異動教師</w:t>
            </w:r>
            <w:r w:rsidRPr="0041776C">
              <w:rPr>
                <w:rFonts w:hAnsi="標楷體" w:cs="新細明體" w:hint="eastAsia"/>
                <w:color w:val="000000" w:themeColor="text1"/>
                <w:kern w:val="0"/>
                <w:sz w:val="26"/>
                <w:szCs w:val="26"/>
              </w:rPr>
              <w:t>，爾後將依該</w:t>
            </w:r>
            <w:proofErr w:type="gramStart"/>
            <w:r w:rsidRPr="0041776C">
              <w:rPr>
                <w:rFonts w:hAnsi="標楷體" w:cs="新細明體" w:hint="eastAsia"/>
                <w:color w:val="000000" w:themeColor="text1"/>
                <w:kern w:val="0"/>
                <w:sz w:val="26"/>
                <w:szCs w:val="26"/>
              </w:rPr>
              <w:t>部前開</w:t>
            </w:r>
            <w:proofErr w:type="gramEnd"/>
            <w:r w:rsidRPr="0041776C">
              <w:rPr>
                <w:rFonts w:hAnsi="標楷體" w:cs="新細明體" w:hint="eastAsia"/>
                <w:color w:val="000000" w:themeColor="text1"/>
                <w:kern w:val="0"/>
                <w:sz w:val="26"/>
                <w:szCs w:val="26"/>
              </w:rPr>
              <w:t>函文辦理專技人員聘任事宜。</w:t>
            </w:r>
          </w:p>
        </w:tc>
      </w:tr>
      <w:tr w:rsidR="0041776C" w:rsidRPr="0041776C" w14:paraId="15902300" w14:textId="77777777" w:rsidTr="00C85245">
        <w:trPr>
          <w:trHeight w:val="2829"/>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92C9E" w14:textId="77777777" w:rsidR="00C85245" w:rsidRPr="0041776C" w:rsidRDefault="00C85245" w:rsidP="00C85245">
            <w:pPr>
              <w:widowControl/>
              <w:overflowPunct/>
              <w:autoSpaceDE/>
              <w:autoSpaceDN/>
              <w:spacing w:line="340" w:lineRule="exact"/>
              <w:jc w:val="center"/>
              <w:rPr>
                <w:rFonts w:hAnsi="標楷體" w:cs="新細明體"/>
                <w:color w:val="000000" w:themeColor="text1"/>
                <w:kern w:val="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E417933" w14:textId="77777777" w:rsidR="00C85245" w:rsidRPr="0041776C" w:rsidRDefault="00C85245" w:rsidP="00C85245">
            <w:pPr>
              <w:widowControl/>
              <w:overflowPunct/>
              <w:autoSpaceDE/>
              <w:autoSpaceDN/>
              <w:spacing w:line="340" w:lineRule="exact"/>
              <w:jc w:val="center"/>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B</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70D35E29" w14:textId="77777777" w:rsidR="00C85245" w:rsidRPr="0041776C" w:rsidRDefault="00C85245" w:rsidP="00C85245">
            <w:pPr>
              <w:spacing w:line="340" w:lineRule="exact"/>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學校</w:t>
            </w:r>
            <w:proofErr w:type="gramStart"/>
            <w:r w:rsidRPr="0041776C">
              <w:rPr>
                <w:rFonts w:hAnsi="標楷體" w:cs="新細明體" w:hint="eastAsia"/>
                <w:color w:val="000000" w:themeColor="text1"/>
                <w:kern w:val="0"/>
                <w:sz w:val="26"/>
                <w:szCs w:val="26"/>
              </w:rPr>
              <w:t>所聘專技</w:t>
            </w:r>
            <w:proofErr w:type="gramEnd"/>
            <w:r w:rsidRPr="0041776C">
              <w:rPr>
                <w:rFonts w:hAnsi="標楷體" w:cs="新細明體" w:hint="eastAsia"/>
                <w:color w:val="000000" w:themeColor="text1"/>
                <w:kern w:val="0"/>
                <w:sz w:val="26"/>
                <w:szCs w:val="26"/>
              </w:rPr>
              <w:t>人員年資採計疑義</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14:paraId="77D0336B" w14:textId="77777777" w:rsidR="00C85245" w:rsidRPr="0041776C" w:rsidRDefault="00C85245" w:rsidP="00E84A3F">
            <w:pPr>
              <w:pStyle w:val="afc"/>
              <w:widowControl/>
              <w:numPr>
                <w:ilvl w:val="0"/>
                <w:numId w:val="15"/>
              </w:numPr>
              <w:overflowPunct/>
              <w:autoSpaceDE/>
              <w:autoSpaceDN/>
              <w:spacing w:line="340" w:lineRule="exact"/>
              <w:ind w:leftChars="0"/>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教育部於110年5月函知該校，</w:t>
            </w:r>
            <w:r w:rsidRPr="0041776C">
              <w:rPr>
                <w:rFonts w:hAnsi="標楷體" w:cs="新細明體" w:hint="eastAsia"/>
                <w:b/>
                <w:color w:val="000000" w:themeColor="text1"/>
                <w:kern w:val="0"/>
                <w:sz w:val="26"/>
                <w:szCs w:val="26"/>
              </w:rPr>
              <w:t>案內專技人員工作資歷尚難稱符合學聘任專業技術人員擔任教學辦法第6條：曾從事與應聘科目性質相關之專業性工作9年以上</w:t>
            </w:r>
            <w:r w:rsidRPr="0041776C">
              <w:rPr>
                <w:rFonts w:hAnsi="標楷體" w:cs="新細明體" w:hint="eastAsia"/>
                <w:color w:val="000000" w:themeColor="text1"/>
                <w:kern w:val="0"/>
                <w:sz w:val="26"/>
                <w:szCs w:val="26"/>
              </w:rPr>
              <w:t>，具有特殊造詣或成就者。請該校檢討改進並函復辦理情形。</w:t>
            </w:r>
          </w:p>
          <w:p w14:paraId="095178B3" w14:textId="77777777" w:rsidR="00C85245" w:rsidRPr="0041776C" w:rsidRDefault="00C85245" w:rsidP="00E84A3F">
            <w:pPr>
              <w:pStyle w:val="afc"/>
              <w:widowControl/>
              <w:numPr>
                <w:ilvl w:val="0"/>
                <w:numId w:val="15"/>
              </w:numPr>
              <w:overflowPunct/>
              <w:autoSpaceDE/>
              <w:autoSpaceDN/>
              <w:spacing w:line="340" w:lineRule="exact"/>
              <w:ind w:leftChars="0"/>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學校於110年10月20日教評會決議，陳師自 110年8月1日起</w:t>
            </w:r>
            <w:r w:rsidRPr="0041776C">
              <w:rPr>
                <w:rFonts w:hAnsi="標楷體" w:cs="新細明體" w:hint="eastAsia"/>
                <w:b/>
                <w:color w:val="000000" w:themeColor="text1"/>
                <w:kern w:val="0"/>
                <w:sz w:val="26"/>
                <w:szCs w:val="26"/>
              </w:rPr>
              <w:t>改聘專案約聘講師</w:t>
            </w:r>
            <w:r w:rsidRPr="0041776C">
              <w:rPr>
                <w:rFonts w:hAnsi="標楷體" w:cs="新細明體" w:hint="eastAsia"/>
                <w:color w:val="000000" w:themeColor="text1"/>
                <w:kern w:val="0"/>
                <w:sz w:val="26"/>
                <w:szCs w:val="26"/>
              </w:rPr>
              <w:t>，並追回溢領薪資及重辦專案約聘教師之簽約。</w:t>
            </w:r>
          </w:p>
        </w:tc>
      </w:tr>
      <w:tr w:rsidR="0041776C" w:rsidRPr="0041776C" w14:paraId="1F015E99" w14:textId="77777777" w:rsidTr="00C85245">
        <w:trPr>
          <w:trHeight w:val="561"/>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B84C6" w14:textId="77777777" w:rsidR="00C85245" w:rsidRPr="0041776C" w:rsidRDefault="00C85245" w:rsidP="00C85245">
            <w:pPr>
              <w:widowControl/>
              <w:overflowPunct/>
              <w:autoSpaceDE/>
              <w:autoSpaceDN/>
              <w:spacing w:line="340" w:lineRule="exact"/>
              <w:jc w:val="center"/>
              <w:rPr>
                <w:rFonts w:hAnsi="標楷體" w:cs="新細明體"/>
                <w:color w:val="000000" w:themeColor="text1"/>
                <w:kern w:val="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A418E99" w14:textId="77777777" w:rsidR="00C85245" w:rsidRPr="0041776C" w:rsidRDefault="00C85245" w:rsidP="00C85245">
            <w:pPr>
              <w:widowControl/>
              <w:overflowPunct/>
              <w:autoSpaceDE/>
              <w:autoSpaceDN/>
              <w:spacing w:line="340" w:lineRule="exact"/>
              <w:jc w:val="center"/>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C</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0086849" w14:textId="77777777" w:rsidR="00C85245" w:rsidRPr="0041776C" w:rsidRDefault="00C85245" w:rsidP="00E84A3F">
            <w:pPr>
              <w:pStyle w:val="afc"/>
              <w:widowControl/>
              <w:numPr>
                <w:ilvl w:val="0"/>
                <w:numId w:val="13"/>
              </w:numPr>
              <w:overflowPunct/>
              <w:autoSpaceDE/>
              <w:autoSpaceDN/>
              <w:spacing w:line="340" w:lineRule="exact"/>
              <w:ind w:leftChars="0"/>
              <w:jc w:val="left"/>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學校</w:t>
            </w:r>
            <w:proofErr w:type="gramStart"/>
            <w:r w:rsidRPr="0041776C">
              <w:rPr>
                <w:rFonts w:hAnsi="標楷體" w:cs="新細明體" w:hint="eastAsia"/>
                <w:color w:val="000000" w:themeColor="text1"/>
                <w:kern w:val="0"/>
                <w:sz w:val="26"/>
                <w:szCs w:val="26"/>
              </w:rPr>
              <w:t>所聘專技</w:t>
            </w:r>
            <w:proofErr w:type="gramEnd"/>
            <w:r w:rsidRPr="0041776C">
              <w:rPr>
                <w:rFonts w:hAnsi="標楷體" w:cs="新細明體" w:hint="eastAsia"/>
                <w:color w:val="000000" w:themeColor="text1"/>
                <w:kern w:val="0"/>
                <w:sz w:val="26"/>
                <w:szCs w:val="26"/>
              </w:rPr>
              <w:t>人員年資採計疑義</w:t>
            </w:r>
          </w:p>
          <w:p w14:paraId="6D959727" w14:textId="77777777" w:rsidR="00C85245" w:rsidRPr="0041776C" w:rsidRDefault="00C85245" w:rsidP="00E84A3F">
            <w:pPr>
              <w:pStyle w:val="afc"/>
              <w:widowControl/>
              <w:numPr>
                <w:ilvl w:val="0"/>
                <w:numId w:val="13"/>
              </w:numPr>
              <w:overflowPunct/>
              <w:autoSpaceDE/>
              <w:autoSpaceDN/>
              <w:spacing w:line="340" w:lineRule="exact"/>
              <w:ind w:leftChars="0"/>
              <w:jc w:val="left"/>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lastRenderedPageBreak/>
              <w:t>學校外審委員名單過於雷同，審查表意見字數過少或未具體明確等</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14:paraId="1ED49CD2" w14:textId="77777777" w:rsidR="00C85245" w:rsidRPr="0041776C" w:rsidRDefault="00C85245" w:rsidP="00E84A3F">
            <w:pPr>
              <w:pStyle w:val="afc"/>
              <w:widowControl/>
              <w:numPr>
                <w:ilvl w:val="0"/>
                <w:numId w:val="16"/>
              </w:numPr>
              <w:overflowPunct/>
              <w:autoSpaceDE/>
              <w:autoSpaceDN/>
              <w:spacing w:line="340" w:lineRule="exact"/>
              <w:ind w:leftChars="0"/>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lastRenderedPageBreak/>
              <w:t>教育部於110年9月29日函知該校，案內2名專技人員</w:t>
            </w:r>
            <w:r w:rsidRPr="0041776C">
              <w:rPr>
                <w:rFonts w:hAnsi="標楷體" w:cs="新細明體" w:hint="eastAsia"/>
                <w:b/>
                <w:color w:val="000000" w:themeColor="text1"/>
                <w:kern w:val="0"/>
                <w:sz w:val="26"/>
                <w:szCs w:val="26"/>
              </w:rPr>
              <w:t>僅具高職教師年資，不符專技人員資格，且學校外審委員名單過於雷同，審查表意見字數過少或未具體明確等</w:t>
            </w:r>
            <w:r w:rsidRPr="0041776C">
              <w:rPr>
                <w:rFonts w:hAnsi="標楷體" w:cs="新細明體" w:hint="eastAsia"/>
                <w:color w:val="000000" w:themeColor="text1"/>
                <w:kern w:val="0"/>
                <w:sz w:val="26"/>
                <w:szCs w:val="26"/>
              </w:rPr>
              <w:t>，請檢討改進並函復辦理情形。</w:t>
            </w:r>
          </w:p>
          <w:p w14:paraId="5D90DC42" w14:textId="77777777" w:rsidR="00C85245" w:rsidRPr="0041776C" w:rsidRDefault="00C85245" w:rsidP="00E84A3F">
            <w:pPr>
              <w:pStyle w:val="afc"/>
              <w:widowControl/>
              <w:numPr>
                <w:ilvl w:val="0"/>
                <w:numId w:val="16"/>
              </w:numPr>
              <w:overflowPunct/>
              <w:autoSpaceDE/>
              <w:autoSpaceDN/>
              <w:spacing w:line="340" w:lineRule="exact"/>
              <w:ind w:leftChars="0"/>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lastRenderedPageBreak/>
              <w:t>學校110年10月14日函復將重新召開教評會議審議前開專技人員資格，考量學生受教權，如年資無法認定為原職級(助理教授級)，將改以兼任講師聘任之。另將廣泛蒐集及建置委員清冊並修訂</w:t>
            </w:r>
            <w:proofErr w:type="gramStart"/>
            <w:r w:rsidRPr="0041776C">
              <w:rPr>
                <w:rFonts w:hAnsi="標楷體" w:cs="新細明體" w:hint="eastAsia"/>
                <w:color w:val="000000" w:themeColor="text1"/>
                <w:kern w:val="0"/>
                <w:sz w:val="26"/>
                <w:szCs w:val="26"/>
              </w:rPr>
              <w:t>審查表級規範</w:t>
            </w:r>
            <w:proofErr w:type="gramEnd"/>
            <w:r w:rsidRPr="0041776C">
              <w:rPr>
                <w:rFonts w:hAnsi="標楷體" w:cs="新細明體" w:hint="eastAsia"/>
                <w:color w:val="000000" w:themeColor="text1"/>
                <w:kern w:val="0"/>
                <w:sz w:val="26"/>
                <w:szCs w:val="26"/>
              </w:rPr>
              <w:t>字數要求。</w:t>
            </w:r>
          </w:p>
          <w:p w14:paraId="195EC41E" w14:textId="77777777" w:rsidR="00C85245" w:rsidRPr="0041776C" w:rsidRDefault="00C85245" w:rsidP="00E84A3F">
            <w:pPr>
              <w:pStyle w:val="afc"/>
              <w:widowControl/>
              <w:numPr>
                <w:ilvl w:val="0"/>
                <w:numId w:val="17"/>
              </w:numPr>
              <w:overflowPunct/>
              <w:autoSpaceDE/>
              <w:autoSpaceDN/>
              <w:spacing w:line="340" w:lineRule="exact"/>
              <w:ind w:leftChars="0"/>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學校已重新召開教評會議審議前開專技人員資格，</w:t>
            </w:r>
            <w:r w:rsidRPr="0041776C">
              <w:rPr>
                <w:rFonts w:hAnsi="標楷體" w:cs="新細明體" w:hint="eastAsia"/>
                <w:b/>
                <w:color w:val="000000" w:themeColor="text1"/>
                <w:kern w:val="0"/>
                <w:sz w:val="26"/>
                <w:szCs w:val="26"/>
              </w:rPr>
              <w:t>改以兼任講師聘任2位教師</w:t>
            </w:r>
            <w:r w:rsidRPr="0041776C">
              <w:rPr>
                <w:rFonts w:hAnsi="標楷體" w:cs="新細明體" w:hint="eastAsia"/>
                <w:color w:val="000000" w:themeColor="text1"/>
                <w:kern w:val="0"/>
                <w:sz w:val="26"/>
                <w:szCs w:val="26"/>
              </w:rPr>
              <w:t>。</w:t>
            </w:r>
          </w:p>
          <w:p w14:paraId="63967B34" w14:textId="77777777" w:rsidR="00C85245" w:rsidRPr="0041776C" w:rsidRDefault="00C85245" w:rsidP="00E84A3F">
            <w:pPr>
              <w:pStyle w:val="afc"/>
              <w:widowControl/>
              <w:numPr>
                <w:ilvl w:val="0"/>
                <w:numId w:val="17"/>
              </w:numPr>
              <w:overflowPunct/>
              <w:autoSpaceDE/>
              <w:autoSpaceDN/>
              <w:spacing w:line="340" w:lineRule="exact"/>
              <w:ind w:leftChars="0"/>
              <w:rPr>
                <w:rFonts w:hAnsi="標楷體" w:cs="新細明體"/>
                <w:color w:val="000000" w:themeColor="text1"/>
                <w:kern w:val="0"/>
                <w:sz w:val="26"/>
                <w:szCs w:val="26"/>
              </w:rPr>
            </w:pPr>
            <w:r w:rsidRPr="0041776C">
              <w:rPr>
                <w:rFonts w:hAnsi="標楷體" w:cs="新細明體"/>
                <w:color w:val="000000" w:themeColor="text1"/>
                <w:kern w:val="0"/>
                <w:sz w:val="26"/>
                <w:szCs w:val="26"/>
              </w:rPr>
              <w:t>學校改善情形如下：</w:t>
            </w:r>
            <w:r w:rsidRPr="0041776C">
              <w:rPr>
                <w:rFonts w:hAnsi="標楷體" w:cs="新細明體" w:hint="eastAsia"/>
                <w:color w:val="000000" w:themeColor="text1"/>
                <w:kern w:val="0"/>
                <w:sz w:val="26"/>
                <w:szCs w:val="26"/>
              </w:rPr>
              <w:t>（1）</w:t>
            </w:r>
            <w:r w:rsidRPr="0041776C">
              <w:rPr>
                <w:rFonts w:hAnsi="標楷體" w:cs="新細明體"/>
                <w:color w:val="000000" w:themeColor="text1"/>
                <w:kern w:val="0"/>
                <w:sz w:val="26"/>
                <w:szCs w:val="26"/>
              </w:rPr>
              <w:t>學校外審委員名單由各系提供 委員專長清單，再由院長和由</w:t>
            </w:r>
            <w:proofErr w:type="gramStart"/>
            <w:r w:rsidRPr="0041776C">
              <w:rPr>
                <w:rFonts w:hAnsi="標楷體" w:cs="新細明體"/>
                <w:color w:val="000000" w:themeColor="text1"/>
                <w:kern w:val="0"/>
                <w:sz w:val="26"/>
                <w:szCs w:val="26"/>
              </w:rPr>
              <w:t>校長做勾選</w:t>
            </w:r>
            <w:proofErr w:type="gramEnd"/>
            <w:r w:rsidRPr="0041776C">
              <w:rPr>
                <w:rFonts w:hAnsi="標楷體" w:cs="新細明體"/>
                <w:color w:val="000000" w:themeColor="text1"/>
                <w:kern w:val="0"/>
                <w:sz w:val="26"/>
                <w:szCs w:val="26"/>
              </w:rPr>
              <w:t>，校長負責審核助理級教授以上的委員名單。</w:t>
            </w:r>
            <w:r w:rsidRPr="0041776C">
              <w:rPr>
                <w:rFonts w:hAnsi="標楷體" w:cs="新細明體" w:hint="eastAsia"/>
                <w:color w:val="000000" w:themeColor="text1"/>
                <w:kern w:val="0"/>
                <w:sz w:val="26"/>
                <w:szCs w:val="26"/>
              </w:rPr>
              <w:t>（2）</w:t>
            </w:r>
            <w:r w:rsidRPr="0041776C">
              <w:rPr>
                <w:rFonts w:hAnsi="標楷體" w:cs="新細明體"/>
                <w:color w:val="000000" w:themeColor="text1"/>
                <w:kern w:val="0"/>
                <w:sz w:val="26"/>
                <w:szCs w:val="26"/>
              </w:rPr>
              <w:t>審查委員需提供100字以上之審查意見（註記於審查表</w:t>
            </w:r>
            <w:r w:rsidRPr="0041776C">
              <w:rPr>
                <w:rFonts w:hAnsi="標楷體" w:cs="新細明體" w:hint="eastAsia"/>
                <w:color w:val="000000" w:themeColor="text1"/>
                <w:kern w:val="0"/>
                <w:sz w:val="26"/>
                <w:szCs w:val="26"/>
              </w:rPr>
              <w:t>）</w:t>
            </w:r>
          </w:p>
        </w:tc>
      </w:tr>
      <w:tr w:rsidR="0041776C" w:rsidRPr="0041776C" w14:paraId="01E3FBE8" w14:textId="77777777" w:rsidTr="00C85245">
        <w:trPr>
          <w:trHeight w:val="2085"/>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6CBDB" w14:textId="77777777" w:rsidR="00C85245" w:rsidRPr="0041776C" w:rsidRDefault="00C85245" w:rsidP="00C85245">
            <w:pPr>
              <w:widowControl/>
              <w:overflowPunct/>
              <w:autoSpaceDE/>
              <w:autoSpaceDN/>
              <w:spacing w:line="340" w:lineRule="exact"/>
              <w:jc w:val="center"/>
              <w:rPr>
                <w:rFonts w:hAnsi="標楷體" w:cs="新細明體"/>
                <w:color w:val="000000" w:themeColor="text1"/>
                <w:kern w:val="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E1753D8" w14:textId="77777777" w:rsidR="00C85245" w:rsidRPr="0041776C" w:rsidRDefault="00C85245" w:rsidP="00C85245">
            <w:pPr>
              <w:widowControl/>
              <w:overflowPunct/>
              <w:autoSpaceDE/>
              <w:autoSpaceDN/>
              <w:spacing w:line="340" w:lineRule="exact"/>
              <w:jc w:val="center"/>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D</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1FF863A8" w14:textId="77777777" w:rsidR="00C85245" w:rsidRPr="0041776C" w:rsidRDefault="00C85245" w:rsidP="00C85245">
            <w:pPr>
              <w:spacing w:line="340" w:lineRule="exact"/>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學校</w:t>
            </w:r>
            <w:proofErr w:type="gramStart"/>
            <w:r w:rsidRPr="0041776C">
              <w:rPr>
                <w:rFonts w:hAnsi="標楷體" w:cs="新細明體" w:hint="eastAsia"/>
                <w:color w:val="000000" w:themeColor="text1"/>
                <w:kern w:val="0"/>
                <w:sz w:val="26"/>
                <w:szCs w:val="26"/>
              </w:rPr>
              <w:t>所聘專技</w:t>
            </w:r>
            <w:proofErr w:type="gramEnd"/>
            <w:r w:rsidRPr="0041776C">
              <w:rPr>
                <w:rFonts w:hAnsi="標楷體" w:cs="新細明體" w:hint="eastAsia"/>
                <w:color w:val="000000" w:themeColor="text1"/>
                <w:kern w:val="0"/>
                <w:sz w:val="26"/>
                <w:szCs w:val="26"/>
              </w:rPr>
              <w:t>人員年資採計疑義</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14:paraId="1713E3DF" w14:textId="77777777" w:rsidR="00C85245" w:rsidRPr="0041776C" w:rsidRDefault="00C85245" w:rsidP="00E84A3F">
            <w:pPr>
              <w:pStyle w:val="afc"/>
              <w:widowControl/>
              <w:numPr>
                <w:ilvl w:val="0"/>
                <w:numId w:val="18"/>
              </w:numPr>
              <w:overflowPunct/>
              <w:autoSpaceDE/>
              <w:autoSpaceDN/>
              <w:spacing w:line="340" w:lineRule="exact"/>
              <w:ind w:leftChars="0"/>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教育部於110年4月28日函知該校，</w:t>
            </w:r>
            <w:r w:rsidRPr="0041776C">
              <w:rPr>
                <w:rFonts w:hAnsi="標楷體" w:cs="新細明體" w:hint="eastAsia"/>
                <w:b/>
                <w:color w:val="000000" w:themeColor="text1"/>
                <w:kern w:val="0"/>
                <w:sz w:val="26"/>
                <w:szCs w:val="26"/>
              </w:rPr>
              <w:t>案內副教授級專業技術人員之年資僅具高職教師年資</w:t>
            </w:r>
            <w:r w:rsidRPr="0041776C">
              <w:rPr>
                <w:rFonts w:hAnsi="標楷體" w:cs="新細明體" w:hint="eastAsia"/>
                <w:color w:val="000000" w:themeColor="text1"/>
                <w:kern w:val="0"/>
                <w:sz w:val="26"/>
                <w:szCs w:val="26"/>
              </w:rPr>
              <w:t>，不符專技人員資格，並該校說明辦理進度。</w:t>
            </w:r>
          </w:p>
          <w:p w14:paraId="7119B28F" w14:textId="77777777" w:rsidR="00C85245" w:rsidRPr="0041776C" w:rsidRDefault="00C85245" w:rsidP="00E84A3F">
            <w:pPr>
              <w:pStyle w:val="afc"/>
              <w:widowControl/>
              <w:numPr>
                <w:ilvl w:val="0"/>
                <w:numId w:val="18"/>
              </w:numPr>
              <w:overflowPunct/>
              <w:autoSpaceDE/>
              <w:autoSpaceDN/>
              <w:spacing w:line="340" w:lineRule="exact"/>
              <w:ind w:leftChars="0"/>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學校於110年7月2日函</w:t>
            </w:r>
            <w:proofErr w:type="gramStart"/>
            <w:r w:rsidRPr="0041776C">
              <w:rPr>
                <w:rFonts w:hAnsi="標楷體" w:cs="新細明體" w:hint="eastAsia"/>
                <w:color w:val="000000" w:themeColor="text1"/>
                <w:kern w:val="0"/>
                <w:sz w:val="26"/>
                <w:szCs w:val="26"/>
              </w:rPr>
              <w:t>復該師經教</w:t>
            </w:r>
            <w:proofErr w:type="gramEnd"/>
            <w:r w:rsidRPr="0041776C">
              <w:rPr>
                <w:rFonts w:hAnsi="標楷體" w:cs="新細明體" w:hint="eastAsia"/>
                <w:color w:val="000000" w:themeColor="text1"/>
                <w:kern w:val="0"/>
                <w:sz w:val="26"/>
                <w:szCs w:val="26"/>
              </w:rPr>
              <w:t>評會審議，依「○○科技大學進用專案教師實施要點」及「○○技大學教師聘任審查辦法」等規定，</w:t>
            </w:r>
            <w:r w:rsidRPr="0041776C">
              <w:rPr>
                <w:rFonts w:hAnsi="標楷體" w:cs="新細明體" w:hint="eastAsia"/>
                <w:b/>
                <w:color w:val="000000" w:themeColor="text1"/>
                <w:kern w:val="0"/>
                <w:sz w:val="26"/>
                <w:szCs w:val="26"/>
              </w:rPr>
              <w:t>以</w:t>
            </w:r>
            <w:proofErr w:type="gramStart"/>
            <w:r w:rsidRPr="0041776C">
              <w:rPr>
                <w:rFonts w:hAnsi="標楷體" w:cs="新細明體" w:hint="eastAsia"/>
                <w:b/>
                <w:color w:val="000000" w:themeColor="text1"/>
                <w:kern w:val="0"/>
                <w:sz w:val="26"/>
                <w:szCs w:val="26"/>
              </w:rPr>
              <w:t>該師具碩</w:t>
            </w:r>
            <w:proofErr w:type="gramEnd"/>
            <w:r w:rsidRPr="0041776C">
              <w:rPr>
                <w:rFonts w:hAnsi="標楷體" w:cs="新細明體" w:hint="eastAsia"/>
                <w:b/>
                <w:color w:val="000000" w:themeColor="text1"/>
                <w:kern w:val="0"/>
                <w:sz w:val="26"/>
                <w:szCs w:val="26"/>
              </w:rPr>
              <w:t>士學位者，改聘為講師級專案教師</w:t>
            </w:r>
            <w:r w:rsidRPr="0041776C">
              <w:rPr>
                <w:rFonts w:hAnsi="標楷體" w:cs="新細明體" w:hint="eastAsia"/>
                <w:color w:val="000000" w:themeColor="text1"/>
                <w:kern w:val="0"/>
                <w:sz w:val="26"/>
                <w:szCs w:val="26"/>
              </w:rPr>
              <w:t>。</w:t>
            </w:r>
          </w:p>
        </w:tc>
      </w:tr>
      <w:tr w:rsidR="0041776C" w:rsidRPr="0041776C" w14:paraId="16960FEE" w14:textId="77777777" w:rsidTr="00C85245">
        <w:trPr>
          <w:trHeight w:val="1979"/>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3B2BF" w14:textId="77777777" w:rsidR="00C85245" w:rsidRPr="0041776C" w:rsidRDefault="00C85245" w:rsidP="00C85245">
            <w:pPr>
              <w:widowControl/>
              <w:overflowPunct/>
              <w:autoSpaceDE/>
              <w:autoSpaceDN/>
              <w:spacing w:line="340" w:lineRule="exact"/>
              <w:jc w:val="center"/>
              <w:rPr>
                <w:rFonts w:hAnsi="標楷體" w:cs="新細明體"/>
                <w:color w:val="000000" w:themeColor="text1"/>
                <w:kern w:val="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A2D1D76" w14:textId="77777777" w:rsidR="00C85245" w:rsidRPr="0041776C" w:rsidRDefault="00C85245" w:rsidP="00C85245">
            <w:pPr>
              <w:widowControl/>
              <w:overflowPunct/>
              <w:autoSpaceDE/>
              <w:autoSpaceDN/>
              <w:spacing w:line="340" w:lineRule="exact"/>
              <w:jc w:val="center"/>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E</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4FCFFAB4" w14:textId="77777777" w:rsidR="00C85245" w:rsidRPr="0041776C" w:rsidRDefault="00C85245" w:rsidP="00C85245">
            <w:pPr>
              <w:spacing w:line="340" w:lineRule="exact"/>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學校</w:t>
            </w:r>
            <w:proofErr w:type="gramStart"/>
            <w:r w:rsidRPr="0041776C">
              <w:rPr>
                <w:rFonts w:hAnsi="標楷體" w:cs="新細明體" w:hint="eastAsia"/>
                <w:color w:val="000000" w:themeColor="text1"/>
                <w:kern w:val="0"/>
                <w:sz w:val="26"/>
                <w:szCs w:val="26"/>
              </w:rPr>
              <w:t>所聘專技</w:t>
            </w:r>
            <w:proofErr w:type="gramEnd"/>
            <w:r w:rsidRPr="0041776C">
              <w:rPr>
                <w:rFonts w:hAnsi="標楷體" w:cs="新細明體" w:hint="eastAsia"/>
                <w:color w:val="000000" w:themeColor="text1"/>
                <w:kern w:val="0"/>
                <w:sz w:val="26"/>
                <w:szCs w:val="26"/>
              </w:rPr>
              <w:t>人員資格疑義</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14:paraId="78D1A620" w14:textId="77777777" w:rsidR="00C85245" w:rsidRPr="0041776C" w:rsidRDefault="00C85245" w:rsidP="00E84A3F">
            <w:pPr>
              <w:pStyle w:val="afc"/>
              <w:widowControl/>
              <w:numPr>
                <w:ilvl w:val="0"/>
                <w:numId w:val="19"/>
              </w:numPr>
              <w:overflowPunct/>
              <w:autoSpaceDE/>
              <w:autoSpaceDN/>
              <w:spacing w:line="340" w:lineRule="exact"/>
              <w:ind w:leftChars="0"/>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教育部於110年12月14日請學校</w:t>
            </w:r>
            <w:proofErr w:type="gramStart"/>
            <w:r w:rsidRPr="0041776C">
              <w:rPr>
                <w:rFonts w:hAnsi="標楷體" w:cs="新細明體" w:hint="eastAsia"/>
                <w:color w:val="000000" w:themeColor="text1"/>
                <w:kern w:val="0"/>
                <w:sz w:val="26"/>
                <w:szCs w:val="26"/>
              </w:rPr>
              <w:t>釐</w:t>
            </w:r>
            <w:proofErr w:type="gramEnd"/>
            <w:r w:rsidRPr="0041776C">
              <w:rPr>
                <w:rFonts w:hAnsi="標楷體" w:cs="新細明體" w:hint="eastAsia"/>
                <w:color w:val="000000" w:themeColor="text1"/>
                <w:kern w:val="0"/>
                <w:sz w:val="26"/>
                <w:szCs w:val="26"/>
              </w:rPr>
              <w:t>明審查專業技術人員之辦法及通過</w:t>
            </w:r>
            <w:proofErr w:type="gramStart"/>
            <w:r w:rsidRPr="0041776C">
              <w:rPr>
                <w:rFonts w:hAnsi="標楷體" w:cs="新細明體" w:hint="eastAsia"/>
                <w:color w:val="000000" w:themeColor="text1"/>
                <w:kern w:val="0"/>
                <w:sz w:val="26"/>
                <w:szCs w:val="26"/>
              </w:rPr>
              <w:t>該師具助</w:t>
            </w:r>
            <w:proofErr w:type="gramEnd"/>
            <w:r w:rsidRPr="0041776C">
              <w:rPr>
                <w:rFonts w:hAnsi="標楷體" w:cs="新細明體" w:hint="eastAsia"/>
                <w:color w:val="000000" w:themeColor="text1"/>
                <w:kern w:val="0"/>
                <w:sz w:val="26"/>
                <w:szCs w:val="26"/>
              </w:rPr>
              <w:t>理教授級專業技術人員之依據。</w:t>
            </w:r>
          </w:p>
          <w:p w14:paraId="1DDF188E" w14:textId="77777777" w:rsidR="00C85245" w:rsidRPr="0041776C" w:rsidRDefault="00C85245" w:rsidP="00E84A3F">
            <w:pPr>
              <w:pStyle w:val="afc"/>
              <w:widowControl/>
              <w:numPr>
                <w:ilvl w:val="0"/>
                <w:numId w:val="19"/>
              </w:numPr>
              <w:overflowPunct/>
              <w:autoSpaceDE/>
              <w:autoSpaceDN/>
              <w:spacing w:line="340" w:lineRule="exact"/>
              <w:ind w:leftChars="0"/>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學校於110年12月20日函</w:t>
            </w:r>
            <w:proofErr w:type="gramStart"/>
            <w:r w:rsidRPr="0041776C">
              <w:rPr>
                <w:rFonts w:hAnsi="標楷體" w:cs="新細明體" w:hint="eastAsia"/>
                <w:color w:val="000000" w:themeColor="text1"/>
                <w:kern w:val="0"/>
                <w:sz w:val="26"/>
                <w:szCs w:val="26"/>
              </w:rPr>
              <w:t>復該師係</w:t>
            </w:r>
            <w:proofErr w:type="gramEnd"/>
            <w:r w:rsidRPr="0041776C">
              <w:rPr>
                <w:rFonts w:hAnsi="標楷體" w:cs="新細明體" w:hint="eastAsia"/>
                <w:color w:val="000000" w:themeColor="text1"/>
                <w:kern w:val="0"/>
                <w:sz w:val="26"/>
                <w:szCs w:val="26"/>
              </w:rPr>
              <w:t>依該校「美髮造型設計系專業技術人員</w:t>
            </w:r>
            <w:proofErr w:type="gramStart"/>
            <w:r w:rsidRPr="0041776C">
              <w:rPr>
                <w:rFonts w:hAnsi="標楷體" w:cs="新細明體" w:hint="eastAsia"/>
                <w:color w:val="000000" w:themeColor="text1"/>
                <w:kern w:val="0"/>
                <w:sz w:val="26"/>
                <w:szCs w:val="26"/>
              </w:rPr>
              <w:t>聘任暨升</w:t>
            </w:r>
            <w:proofErr w:type="gramEnd"/>
            <w:r w:rsidRPr="0041776C">
              <w:rPr>
                <w:rFonts w:hAnsi="標楷體" w:cs="新細明體" w:hint="eastAsia"/>
                <w:color w:val="000000" w:themeColor="text1"/>
                <w:kern w:val="0"/>
                <w:sz w:val="26"/>
                <w:szCs w:val="26"/>
              </w:rPr>
              <w:t>等準則」第10條第3款之規定聘任為具助理教授級專業技術人員，</w:t>
            </w:r>
            <w:proofErr w:type="gramStart"/>
            <w:r w:rsidRPr="0041776C">
              <w:rPr>
                <w:rFonts w:hAnsi="標楷體" w:cs="新細明體" w:hint="eastAsia"/>
                <w:b/>
                <w:color w:val="000000" w:themeColor="text1"/>
                <w:kern w:val="0"/>
                <w:sz w:val="26"/>
                <w:szCs w:val="26"/>
              </w:rPr>
              <w:t>惟查2</w:t>
            </w:r>
            <w:proofErr w:type="gramEnd"/>
            <w:r w:rsidRPr="0041776C">
              <w:rPr>
                <w:rFonts w:hAnsi="標楷體" w:cs="新細明體" w:hint="eastAsia"/>
                <w:b/>
                <w:color w:val="000000" w:themeColor="text1"/>
                <w:kern w:val="0"/>
                <w:sz w:val="26"/>
                <w:szCs w:val="26"/>
              </w:rPr>
              <w:t>份外審委員意見皆以任職年資符合為通過判準，未見是否符合特殊造詣或成就提出審議意見</w:t>
            </w:r>
            <w:r w:rsidRPr="0041776C">
              <w:rPr>
                <w:rFonts w:hAnsi="標楷體" w:cs="新細明體" w:hint="eastAsia"/>
                <w:color w:val="000000" w:themeColor="text1"/>
                <w:kern w:val="0"/>
                <w:sz w:val="26"/>
                <w:szCs w:val="26"/>
              </w:rPr>
              <w:t>，審議標準較大學專技人員辦法第6條第2款要件</w:t>
            </w:r>
            <w:r w:rsidRPr="0041776C">
              <w:rPr>
                <w:rFonts w:hAnsi="標楷體" w:cs="新細明體" w:hint="eastAsia"/>
                <w:b/>
                <w:color w:val="000000" w:themeColor="text1"/>
                <w:kern w:val="0"/>
                <w:sz w:val="26"/>
                <w:szCs w:val="26"/>
              </w:rPr>
              <w:t>寬鬆</w:t>
            </w:r>
            <w:r w:rsidRPr="0041776C">
              <w:rPr>
                <w:rFonts w:hAnsi="標楷體" w:cs="新細明體" w:hint="eastAsia"/>
                <w:color w:val="000000" w:themeColor="text1"/>
                <w:kern w:val="0"/>
                <w:sz w:val="26"/>
                <w:szCs w:val="26"/>
              </w:rPr>
              <w:t>，爰教育部110年12月30日請該校再予調整校內相關規範，</w:t>
            </w:r>
            <w:proofErr w:type="gramStart"/>
            <w:r w:rsidRPr="0041776C">
              <w:rPr>
                <w:rFonts w:hAnsi="標楷體" w:cs="新細明體" w:hint="eastAsia"/>
                <w:color w:val="000000" w:themeColor="text1"/>
                <w:kern w:val="0"/>
                <w:sz w:val="26"/>
                <w:szCs w:val="26"/>
              </w:rPr>
              <w:t>且</w:t>
            </w:r>
            <w:r w:rsidRPr="0041776C">
              <w:rPr>
                <w:rFonts w:hAnsi="標楷體" w:cs="新細明體" w:hint="eastAsia"/>
                <w:b/>
                <w:color w:val="000000" w:themeColor="text1"/>
                <w:kern w:val="0"/>
                <w:sz w:val="26"/>
                <w:szCs w:val="26"/>
              </w:rPr>
              <w:t>顯</w:t>
            </w:r>
            <w:proofErr w:type="gramEnd"/>
            <w:r w:rsidRPr="0041776C">
              <w:rPr>
                <w:rFonts w:hAnsi="標楷體" w:cs="新細明體" w:hint="eastAsia"/>
                <w:b/>
                <w:color w:val="000000" w:themeColor="text1"/>
                <w:kern w:val="0"/>
                <w:sz w:val="26"/>
                <w:szCs w:val="26"/>
              </w:rPr>
              <w:t>見該校各級教師評審委員會未能落實實質審議功能</w:t>
            </w:r>
            <w:r w:rsidRPr="0041776C">
              <w:rPr>
                <w:rFonts w:hAnsi="標楷體" w:cs="新細明體" w:hint="eastAsia"/>
                <w:color w:val="000000" w:themeColor="text1"/>
                <w:kern w:val="0"/>
                <w:sz w:val="26"/>
                <w:szCs w:val="26"/>
              </w:rPr>
              <w:t>，將併依「專科以上學校教師資格審定辦法」第46條規定，評鑑該校辦理教師資格審定情形。</w:t>
            </w:r>
          </w:p>
          <w:p w14:paraId="12BDCE0A" w14:textId="77777777" w:rsidR="00C85245" w:rsidRPr="0041776C" w:rsidRDefault="00C85245" w:rsidP="00E84A3F">
            <w:pPr>
              <w:pStyle w:val="afc"/>
              <w:widowControl/>
              <w:numPr>
                <w:ilvl w:val="0"/>
                <w:numId w:val="19"/>
              </w:numPr>
              <w:overflowPunct/>
              <w:autoSpaceDE/>
              <w:autoSpaceDN/>
              <w:spacing w:line="340" w:lineRule="exact"/>
              <w:ind w:leftChars="0"/>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經洽學校表示後續已修正相關聘任辦法，完備聘任教師相關機制，另○師因個人因素已於111年 8月1日起離職。</w:t>
            </w:r>
          </w:p>
        </w:tc>
      </w:tr>
      <w:tr w:rsidR="0041776C" w:rsidRPr="0041776C" w14:paraId="162DDCA4" w14:textId="77777777" w:rsidTr="00C85245">
        <w:trPr>
          <w:trHeight w:val="8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DDD14" w14:textId="77777777" w:rsidR="00C85245" w:rsidRPr="0041776C" w:rsidRDefault="00C85245" w:rsidP="00C85245">
            <w:pPr>
              <w:widowControl/>
              <w:overflowPunct/>
              <w:autoSpaceDE/>
              <w:autoSpaceDN/>
              <w:spacing w:line="340" w:lineRule="exact"/>
              <w:jc w:val="center"/>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111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14703E8" w14:textId="77777777" w:rsidR="00C85245" w:rsidRPr="0041776C" w:rsidRDefault="00C85245" w:rsidP="00C85245">
            <w:pPr>
              <w:widowControl/>
              <w:overflowPunct/>
              <w:autoSpaceDE/>
              <w:autoSpaceDN/>
              <w:spacing w:line="340" w:lineRule="exact"/>
              <w:jc w:val="center"/>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F</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7C6DCB98" w14:textId="77777777" w:rsidR="00C85245" w:rsidRPr="0041776C" w:rsidRDefault="00C85245" w:rsidP="00C85245">
            <w:pPr>
              <w:spacing w:line="340" w:lineRule="exact"/>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學校</w:t>
            </w:r>
            <w:proofErr w:type="gramStart"/>
            <w:r w:rsidRPr="0041776C">
              <w:rPr>
                <w:rFonts w:hAnsi="標楷體" w:cs="新細明體" w:hint="eastAsia"/>
                <w:color w:val="000000" w:themeColor="text1"/>
                <w:kern w:val="0"/>
                <w:sz w:val="26"/>
                <w:szCs w:val="26"/>
              </w:rPr>
              <w:t>所聘專技</w:t>
            </w:r>
            <w:proofErr w:type="gramEnd"/>
            <w:r w:rsidRPr="0041776C">
              <w:rPr>
                <w:rFonts w:hAnsi="標楷體" w:cs="新細明體" w:hint="eastAsia"/>
                <w:color w:val="000000" w:themeColor="text1"/>
                <w:kern w:val="0"/>
                <w:sz w:val="26"/>
                <w:szCs w:val="26"/>
              </w:rPr>
              <w:t>人員聘任疑義</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14:paraId="1B289123" w14:textId="77777777" w:rsidR="00C85245" w:rsidRPr="0041776C" w:rsidRDefault="00C85245" w:rsidP="00E84A3F">
            <w:pPr>
              <w:pStyle w:val="afc"/>
              <w:widowControl/>
              <w:numPr>
                <w:ilvl w:val="0"/>
                <w:numId w:val="20"/>
              </w:numPr>
              <w:overflowPunct/>
              <w:autoSpaceDE/>
              <w:autoSpaceDN/>
              <w:spacing w:line="340" w:lineRule="exact"/>
              <w:ind w:leftChars="0"/>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教育部於111年4月7日請該校說明有關民眾陳情違法聘任美容系副教授級專業技術人員一案。</w:t>
            </w:r>
          </w:p>
          <w:p w14:paraId="7E54BC8F" w14:textId="77777777" w:rsidR="00C85245" w:rsidRPr="0041776C" w:rsidRDefault="00C85245" w:rsidP="00E84A3F">
            <w:pPr>
              <w:pStyle w:val="afc"/>
              <w:widowControl/>
              <w:numPr>
                <w:ilvl w:val="0"/>
                <w:numId w:val="20"/>
              </w:numPr>
              <w:overflowPunct/>
              <w:autoSpaceDE/>
              <w:autoSpaceDN/>
              <w:spacing w:line="340" w:lineRule="exact"/>
              <w:ind w:leftChars="0"/>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學校於111年5月13日函復因美容系不熟悉法規，</w:t>
            </w:r>
            <w:r w:rsidRPr="0041776C">
              <w:rPr>
                <w:rFonts w:hAnsi="標楷體" w:cs="新細明體" w:hint="eastAsia"/>
                <w:b/>
                <w:color w:val="000000" w:themeColor="text1"/>
                <w:kern w:val="0"/>
                <w:sz w:val="26"/>
                <w:szCs w:val="26"/>
              </w:rPr>
              <w:t>未依「國立○○科技大學聘任專業技術人員擔任教學</w:t>
            </w:r>
            <w:r w:rsidRPr="0041776C">
              <w:rPr>
                <w:rFonts w:hAnsi="標楷體" w:cs="新細明體" w:hint="eastAsia"/>
                <w:b/>
                <w:color w:val="000000" w:themeColor="text1"/>
                <w:kern w:val="0"/>
                <w:sz w:val="26"/>
                <w:szCs w:val="26"/>
              </w:rPr>
              <w:lastRenderedPageBreak/>
              <w:t>辦法」聘任</w:t>
            </w:r>
            <w:r w:rsidRPr="0041776C">
              <w:rPr>
                <w:rFonts w:hAnsi="標楷體" w:cs="新細明體" w:hint="eastAsia"/>
                <w:color w:val="000000" w:themeColor="text1"/>
                <w:kern w:val="0"/>
                <w:sz w:val="26"/>
                <w:szCs w:val="26"/>
              </w:rPr>
              <w:t>，經</w:t>
            </w:r>
            <w:r w:rsidRPr="0041776C">
              <w:rPr>
                <w:rFonts w:hAnsi="標楷體" w:cs="新細明體" w:hint="eastAsia"/>
                <w:b/>
                <w:color w:val="000000" w:themeColor="text1"/>
                <w:kern w:val="0"/>
                <w:sz w:val="26"/>
                <w:szCs w:val="26"/>
              </w:rPr>
              <w:t>教育部111年5月17日</w:t>
            </w:r>
            <w:proofErr w:type="gramStart"/>
            <w:r w:rsidRPr="0041776C">
              <w:rPr>
                <w:rFonts w:hAnsi="標楷體" w:cs="新細明體" w:hint="eastAsia"/>
                <w:b/>
                <w:color w:val="000000" w:themeColor="text1"/>
                <w:kern w:val="0"/>
                <w:sz w:val="26"/>
                <w:szCs w:val="26"/>
              </w:rPr>
              <w:t>函知屬重大</w:t>
            </w:r>
            <w:proofErr w:type="gramEnd"/>
            <w:r w:rsidRPr="0041776C">
              <w:rPr>
                <w:rFonts w:hAnsi="標楷體" w:cs="新細明體" w:hint="eastAsia"/>
                <w:b/>
                <w:color w:val="000000" w:themeColor="text1"/>
                <w:kern w:val="0"/>
                <w:sz w:val="26"/>
                <w:szCs w:val="26"/>
              </w:rPr>
              <w:t>行政程序瑕疵</w:t>
            </w:r>
            <w:r w:rsidRPr="0041776C">
              <w:rPr>
                <w:rFonts w:hAnsi="標楷體" w:cs="新細明體" w:hint="eastAsia"/>
                <w:color w:val="000000" w:themeColor="text1"/>
                <w:kern w:val="0"/>
                <w:sz w:val="26"/>
                <w:szCs w:val="26"/>
              </w:rPr>
              <w:t>，請該校加強人員相關知能，</w:t>
            </w:r>
            <w:proofErr w:type="gramStart"/>
            <w:r w:rsidRPr="0041776C">
              <w:rPr>
                <w:rFonts w:hAnsi="標楷體" w:cs="新細明體" w:hint="eastAsia"/>
                <w:color w:val="000000" w:themeColor="text1"/>
                <w:kern w:val="0"/>
                <w:sz w:val="26"/>
                <w:szCs w:val="26"/>
              </w:rPr>
              <w:t>並確依</w:t>
            </w:r>
            <w:proofErr w:type="gramEnd"/>
            <w:r w:rsidRPr="0041776C">
              <w:rPr>
                <w:rFonts w:hAnsi="標楷體" w:cs="新細明體" w:hint="eastAsia"/>
                <w:color w:val="000000" w:themeColor="text1"/>
                <w:kern w:val="0"/>
                <w:sz w:val="26"/>
                <w:szCs w:val="26"/>
              </w:rPr>
              <w:t>校內相關規定辦理，本案辦理情形</w:t>
            </w:r>
            <w:r w:rsidRPr="0041776C">
              <w:rPr>
                <w:rFonts w:hAnsi="標楷體" w:cs="新細明體" w:hint="eastAsia"/>
                <w:b/>
                <w:color w:val="000000" w:themeColor="text1"/>
                <w:kern w:val="0"/>
                <w:sz w:val="26"/>
                <w:szCs w:val="26"/>
              </w:rPr>
              <w:t>將納入國立技專校院校務基金</w:t>
            </w:r>
            <w:proofErr w:type="gramStart"/>
            <w:r w:rsidRPr="0041776C">
              <w:rPr>
                <w:rFonts w:hAnsi="標楷體" w:cs="新細明體" w:hint="eastAsia"/>
                <w:b/>
                <w:color w:val="000000" w:themeColor="text1"/>
                <w:kern w:val="0"/>
                <w:sz w:val="26"/>
                <w:szCs w:val="26"/>
              </w:rPr>
              <w:t>績效型獎</w:t>
            </w:r>
            <w:proofErr w:type="gramEnd"/>
            <w:r w:rsidRPr="0041776C">
              <w:rPr>
                <w:rFonts w:hAnsi="標楷體" w:cs="新細明體" w:hint="eastAsia"/>
                <w:b/>
                <w:color w:val="000000" w:themeColor="text1"/>
                <w:kern w:val="0"/>
                <w:sz w:val="26"/>
                <w:szCs w:val="26"/>
              </w:rPr>
              <w:t>助之核</w:t>
            </w:r>
            <w:proofErr w:type="gramStart"/>
            <w:r w:rsidRPr="0041776C">
              <w:rPr>
                <w:rFonts w:hAnsi="標楷體" w:cs="新細明體" w:hint="eastAsia"/>
                <w:b/>
                <w:color w:val="000000" w:themeColor="text1"/>
                <w:kern w:val="0"/>
                <w:sz w:val="26"/>
                <w:szCs w:val="26"/>
              </w:rPr>
              <w:t>配參</w:t>
            </w:r>
            <w:proofErr w:type="gramEnd"/>
            <w:r w:rsidRPr="0041776C">
              <w:rPr>
                <w:rFonts w:hAnsi="標楷體" w:cs="新細明體" w:hint="eastAsia"/>
                <w:b/>
                <w:color w:val="000000" w:themeColor="text1"/>
                <w:kern w:val="0"/>
                <w:sz w:val="26"/>
                <w:szCs w:val="26"/>
              </w:rPr>
              <w:t>據</w:t>
            </w:r>
            <w:r w:rsidRPr="0041776C">
              <w:rPr>
                <w:rFonts w:hAnsi="標楷體" w:cs="新細明體" w:hint="eastAsia"/>
                <w:color w:val="000000" w:themeColor="text1"/>
                <w:kern w:val="0"/>
                <w:sz w:val="26"/>
                <w:szCs w:val="26"/>
              </w:rPr>
              <w:t>。</w:t>
            </w:r>
          </w:p>
          <w:p w14:paraId="13D2B9C8" w14:textId="77777777" w:rsidR="00C85245" w:rsidRPr="0041776C" w:rsidRDefault="00C85245" w:rsidP="00E84A3F">
            <w:pPr>
              <w:pStyle w:val="afc"/>
              <w:widowControl/>
              <w:numPr>
                <w:ilvl w:val="0"/>
                <w:numId w:val="20"/>
              </w:numPr>
              <w:overflowPunct/>
              <w:autoSpaceDE/>
              <w:autoSpaceDN/>
              <w:spacing w:line="340" w:lineRule="exact"/>
              <w:ind w:leftChars="0"/>
              <w:rPr>
                <w:rFonts w:hAnsi="標楷體" w:cs="新細明體"/>
                <w:color w:val="000000" w:themeColor="text1"/>
                <w:kern w:val="0"/>
                <w:sz w:val="26"/>
                <w:szCs w:val="26"/>
              </w:rPr>
            </w:pPr>
            <w:r w:rsidRPr="0041776C">
              <w:rPr>
                <w:rFonts w:hAnsi="標楷體" w:cs="新細明體" w:hint="eastAsia"/>
                <w:color w:val="000000" w:themeColor="text1"/>
                <w:kern w:val="0"/>
                <w:sz w:val="26"/>
                <w:szCs w:val="26"/>
              </w:rPr>
              <w:t>該校已重新召開系</w:t>
            </w:r>
            <w:proofErr w:type="gramStart"/>
            <w:r w:rsidRPr="0041776C">
              <w:rPr>
                <w:rFonts w:hAnsi="標楷體" w:cs="新細明體" w:hint="eastAsia"/>
                <w:color w:val="000000" w:themeColor="text1"/>
                <w:kern w:val="0"/>
                <w:sz w:val="26"/>
                <w:szCs w:val="26"/>
              </w:rPr>
              <w:t>務</w:t>
            </w:r>
            <w:proofErr w:type="gramEnd"/>
            <w:r w:rsidRPr="0041776C">
              <w:rPr>
                <w:rFonts w:hAnsi="標楷體" w:cs="新細明體" w:hint="eastAsia"/>
                <w:color w:val="000000" w:themeColor="text1"/>
                <w:kern w:val="0"/>
                <w:sz w:val="26"/>
                <w:szCs w:val="26"/>
              </w:rPr>
              <w:t>會議，</w:t>
            </w:r>
            <w:r w:rsidRPr="0041776C">
              <w:rPr>
                <w:rFonts w:hAnsi="標楷體" w:cs="新細明體" w:hint="eastAsia"/>
                <w:b/>
                <w:color w:val="000000" w:themeColor="text1"/>
                <w:kern w:val="0"/>
                <w:sz w:val="26"/>
                <w:szCs w:val="26"/>
              </w:rPr>
              <w:t>決議不予</w:t>
            </w:r>
            <w:proofErr w:type="gramStart"/>
            <w:r w:rsidRPr="0041776C">
              <w:rPr>
                <w:rFonts w:hAnsi="標楷體" w:cs="新細明體" w:hint="eastAsia"/>
                <w:b/>
                <w:color w:val="000000" w:themeColor="text1"/>
                <w:kern w:val="0"/>
                <w:sz w:val="26"/>
                <w:szCs w:val="26"/>
              </w:rPr>
              <w:t>聘任黃</w:t>
            </w:r>
            <w:proofErr w:type="gramEnd"/>
            <w:r w:rsidRPr="0041776C">
              <w:rPr>
                <w:rFonts w:hAnsi="標楷體" w:cs="新細明體" w:hint="eastAsia"/>
                <w:b/>
                <w:color w:val="000000" w:themeColor="text1"/>
                <w:kern w:val="0"/>
                <w:sz w:val="26"/>
                <w:szCs w:val="26"/>
              </w:rPr>
              <w:t>師</w:t>
            </w:r>
            <w:r w:rsidRPr="0041776C">
              <w:rPr>
                <w:rFonts w:hAnsi="標楷體" w:cs="新細明體" w:hint="eastAsia"/>
                <w:color w:val="000000" w:themeColor="text1"/>
                <w:kern w:val="0"/>
                <w:sz w:val="26"/>
                <w:szCs w:val="26"/>
              </w:rPr>
              <w:t>，另教育部於111年6月7日函復學校</w:t>
            </w:r>
            <w:proofErr w:type="gramStart"/>
            <w:r w:rsidRPr="0041776C">
              <w:rPr>
                <w:rFonts w:hAnsi="標楷體" w:cs="新細明體" w:hint="eastAsia"/>
                <w:color w:val="000000" w:themeColor="text1"/>
                <w:kern w:val="0"/>
                <w:sz w:val="26"/>
                <w:szCs w:val="26"/>
              </w:rPr>
              <w:t>美容系本</w:t>
            </w:r>
            <w:proofErr w:type="gramEnd"/>
            <w:r w:rsidRPr="0041776C">
              <w:rPr>
                <w:rFonts w:hAnsi="標楷體" w:cs="新細明體" w:hint="eastAsia"/>
                <w:color w:val="000000" w:themeColor="text1"/>
                <w:kern w:val="0"/>
                <w:sz w:val="26"/>
                <w:szCs w:val="26"/>
              </w:rPr>
              <w:t>應提供該次完整會議紀錄及相關資料予所屬學院，俾利辦理後續審議作業，另為杜絕</w:t>
            </w:r>
            <w:proofErr w:type="gramStart"/>
            <w:r w:rsidRPr="0041776C">
              <w:rPr>
                <w:rFonts w:hAnsi="標楷體" w:cs="新細明體" w:hint="eastAsia"/>
                <w:color w:val="000000" w:themeColor="text1"/>
                <w:kern w:val="0"/>
                <w:sz w:val="26"/>
                <w:szCs w:val="26"/>
              </w:rPr>
              <w:t>爾後類案爭</w:t>
            </w:r>
            <w:proofErr w:type="gramEnd"/>
            <w:r w:rsidRPr="0041776C">
              <w:rPr>
                <w:rFonts w:hAnsi="標楷體" w:cs="新細明體" w:hint="eastAsia"/>
                <w:color w:val="000000" w:themeColor="text1"/>
                <w:kern w:val="0"/>
                <w:sz w:val="26"/>
                <w:szCs w:val="26"/>
              </w:rPr>
              <w:t>議，會議紀錄務請</w:t>
            </w:r>
            <w:proofErr w:type="gramStart"/>
            <w:r w:rsidRPr="0041776C">
              <w:rPr>
                <w:rFonts w:hAnsi="標楷體" w:cs="新細明體" w:hint="eastAsia"/>
                <w:color w:val="000000" w:themeColor="text1"/>
                <w:kern w:val="0"/>
                <w:sz w:val="26"/>
                <w:szCs w:val="26"/>
              </w:rPr>
              <w:t>詳實紀</w:t>
            </w:r>
            <w:proofErr w:type="gramEnd"/>
            <w:r w:rsidRPr="0041776C">
              <w:rPr>
                <w:rFonts w:hAnsi="標楷體" w:cs="新細明體" w:hint="eastAsia"/>
                <w:color w:val="000000" w:themeColor="text1"/>
                <w:kern w:val="0"/>
                <w:sz w:val="26"/>
                <w:szCs w:val="26"/>
              </w:rPr>
              <w:t>載。</w:t>
            </w:r>
          </w:p>
        </w:tc>
      </w:tr>
    </w:tbl>
    <w:p w14:paraId="78762EC8" w14:textId="77777777" w:rsidR="00C85245" w:rsidRPr="0041776C" w:rsidRDefault="00C85245" w:rsidP="00C63BD3">
      <w:pPr>
        <w:pStyle w:val="4"/>
        <w:numPr>
          <w:ilvl w:val="0"/>
          <w:numId w:val="0"/>
        </w:numPr>
        <w:spacing w:afterLines="50" w:after="228"/>
        <w:ind w:leftChars="-208" w:hangingChars="272" w:hanging="708"/>
        <w:rPr>
          <w:color w:val="000000" w:themeColor="text1"/>
          <w:sz w:val="24"/>
        </w:rPr>
      </w:pPr>
      <w:r w:rsidRPr="0041776C">
        <w:rPr>
          <w:rFonts w:hint="eastAsia"/>
          <w:color w:val="000000" w:themeColor="text1"/>
          <w:sz w:val="24"/>
        </w:rPr>
        <w:lastRenderedPageBreak/>
        <w:t>資料來源：本調查據教育部查復資料及約</w:t>
      </w:r>
      <w:proofErr w:type="gramStart"/>
      <w:r w:rsidRPr="0041776C">
        <w:rPr>
          <w:rFonts w:hint="eastAsia"/>
          <w:color w:val="000000" w:themeColor="text1"/>
          <w:sz w:val="24"/>
        </w:rPr>
        <w:t>詢</w:t>
      </w:r>
      <w:proofErr w:type="gramEnd"/>
      <w:r w:rsidRPr="0041776C">
        <w:rPr>
          <w:rFonts w:hint="eastAsia"/>
          <w:color w:val="000000" w:themeColor="text1"/>
          <w:sz w:val="24"/>
        </w:rPr>
        <w:t>會議前提供說明</w:t>
      </w:r>
      <w:proofErr w:type="gramStart"/>
      <w:r w:rsidRPr="0041776C">
        <w:rPr>
          <w:rFonts w:hint="eastAsia"/>
          <w:color w:val="000000" w:themeColor="text1"/>
          <w:sz w:val="24"/>
        </w:rPr>
        <w:t>自行彙</w:t>
      </w:r>
      <w:proofErr w:type="gramEnd"/>
      <w:r w:rsidRPr="0041776C">
        <w:rPr>
          <w:rFonts w:hint="eastAsia"/>
          <w:color w:val="000000" w:themeColor="text1"/>
          <w:sz w:val="24"/>
        </w:rPr>
        <w:t>製。</w:t>
      </w:r>
    </w:p>
    <w:p w14:paraId="7E18652B" w14:textId="77777777" w:rsidR="00C85245" w:rsidRPr="0041776C" w:rsidRDefault="00C85245" w:rsidP="00C85245">
      <w:pPr>
        <w:pStyle w:val="3"/>
        <w:numPr>
          <w:ilvl w:val="2"/>
          <w:numId w:val="1"/>
        </w:numPr>
        <w:rPr>
          <w:color w:val="000000" w:themeColor="text1"/>
        </w:rPr>
      </w:pPr>
      <w:r w:rsidRPr="0041776C">
        <w:rPr>
          <w:rFonts w:hint="eastAsia"/>
          <w:color w:val="000000" w:themeColor="text1"/>
        </w:rPr>
        <w:t>對此，本院112年2月24日詢問教育部主管人員，針對現行學校審查問題稱</w:t>
      </w:r>
      <w:proofErr w:type="gramStart"/>
      <w:r w:rsidRPr="0041776C">
        <w:rPr>
          <w:rFonts w:hint="eastAsia"/>
          <w:color w:val="000000" w:themeColor="text1"/>
        </w:rPr>
        <w:t>以</w:t>
      </w:r>
      <w:proofErr w:type="gramEnd"/>
      <w:r w:rsidRPr="0041776C">
        <w:rPr>
          <w:rFonts w:hAnsi="標楷體" w:hint="eastAsia"/>
          <w:color w:val="000000" w:themeColor="text1"/>
        </w:rPr>
        <w:t>，「具體個案學校已提供給監察院，列舉1例，○○科大</w:t>
      </w:r>
      <w:r w:rsidRPr="0041776C">
        <w:rPr>
          <w:rFonts w:hAnsi="標楷體" w:hint="eastAsia"/>
          <w:b/>
          <w:color w:val="000000" w:themeColor="text1"/>
        </w:rPr>
        <w:t>，審查意見只寫『很好』兩字</w:t>
      </w:r>
      <w:r w:rsidRPr="0041776C">
        <w:rPr>
          <w:rFonts w:hAnsi="標楷體" w:hint="eastAsia"/>
          <w:color w:val="000000" w:themeColor="text1"/>
        </w:rPr>
        <w:t>，應該要提供外審委員清單及審查委員產生的相關機制等</w:t>
      </w:r>
      <w:r w:rsidRPr="0041776C">
        <w:rPr>
          <w:rFonts w:hAnsi="標楷體"/>
          <w:color w:val="000000" w:themeColor="text1"/>
        </w:rPr>
        <w:t>……</w:t>
      </w:r>
      <w:r w:rsidRPr="0041776C">
        <w:rPr>
          <w:rFonts w:hAnsi="標楷體" w:hint="eastAsia"/>
          <w:color w:val="000000" w:themeColor="text1"/>
        </w:rPr>
        <w:t>」及「</w:t>
      </w:r>
      <w:r w:rsidRPr="0041776C">
        <w:rPr>
          <w:rFonts w:hAnsi="標楷體"/>
          <w:color w:val="000000" w:themeColor="text1"/>
        </w:rPr>
        <w:t>……</w:t>
      </w:r>
      <w:r w:rsidRPr="0041776C">
        <w:rPr>
          <w:rFonts w:hAnsi="標楷體" w:hint="eastAsia"/>
          <w:b/>
          <w:color w:val="000000" w:themeColor="text1"/>
        </w:rPr>
        <w:t>讓專技人員公開，經的起外界檢驗</w:t>
      </w:r>
      <w:r w:rsidRPr="0041776C">
        <w:rPr>
          <w:rFonts w:hAnsi="標楷體" w:hint="eastAsia"/>
          <w:color w:val="000000" w:themeColor="text1"/>
        </w:rPr>
        <w:t>，</w:t>
      </w:r>
      <w:r w:rsidRPr="0041776C">
        <w:rPr>
          <w:rFonts w:hAnsi="標楷體" w:hint="eastAsia"/>
          <w:b/>
          <w:color w:val="000000" w:themeColor="text1"/>
        </w:rPr>
        <w:t>何謂國際大獎，確實在定義上有困難</w:t>
      </w:r>
      <w:r w:rsidRPr="0041776C">
        <w:rPr>
          <w:rFonts w:hAnsi="標楷體" w:hint="eastAsia"/>
          <w:color w:val="000000" w:themeColor="text1"/>
        </w:rPr>
        <w:t>，如影視、餐飲獎項類別</w:t>
      </w:r>
      <w:proofErr w:type="gramStart"/>
      <w:r w:rsidRPr="0041776C">
        <w:rPr>
          <w:rFonts w:hAnsi="標楷體" w:hint="eastAsia"/>
          <w:color w:val="000000" w:themeColor="text1"/>
        </w:rPr>
        <w:t>眾多</w:t>
      </w:r>
      <w:proofErr w:type="gramEnd"/>
      <w:r w:rsidRPr="0041776C">
        <w:rPr>
          <w:rFonts w:hAnsi="標楷體" w:hint="eastAsia"/>
          <w:color w:val="000000" w:themeColor="text1"/>
        </w:rPr>
        <w:t>，無法一一去訂相關的規定，</w:t>
      </w:r>
      <w:proofErr w:type="gramStart"/>
      <w:r w:rsidRPr="0041776C">
        <w:rPr>
          <w:rFonts w:hAnsi="標楷體" w:hint="eastAsia"/>
          <w:color w:val="000000" w:themeColor="text1"/>
        </w:rPr>
        <w:t>倘把資</w:t>
      </w:r>
      <w:proofErr w:type="gramEnd"/>
      <w:r w:rsidRPr="0041776C">
        <w:rPr>
          <w:rFonts w:hAnsi="標楷體" w:hint="eastAsia"/>
          <w:color w:val="000000" w:themeColor="text1"/>
        </w:rPr>
        <w:t>訊公開，如：聘請1位餐飲相關的專技老師，可回頭看相關的經歷，是不是有在</w:t>
      </w:r>
      <w:proofErr w:type="gramStart"/>
      <w:r w:rsidRPr="0041776C">
        <w:rPr>
          <w:rFonts w:hAnsi="標楷體" w:hint="eastAsia"/>
          <w:color w:val="000000" w:themeColor="text1"/>
        </w:rPr>
        <w:t>大飯店當任主廚</w:t>
      </w:r>
      <w:proofErr w:type="gramEnd"/>
      <w:r w:rsidRPr="0041776C">
        <w:rPr>
          <w:rFonts w:hAnsi="標楷體"/>
          <w:color w:val="000000" w:themeColor="text1"/>
        </w:rPr>
        <w:t>……</w:t>
      </w:r>
      <w:r w:rsidRPr="0041776C">
        <w:rPr>
          <w:rFonts w:hAnsi="標楷體" w:hint="eastAsia"/>
          <w:color w:val="000000" w:themeColor="text1"/>
        </w:rPr>
        <w:t>」等語，顯示部分學校之審議過程實未嚴格把關，教育部迄未積極解決，縱放學校自由認定。</w:t>
      </w:r>
    </w:p>
    <w:p w14:paraId="08EE2F31" w14:textId="77777777" w:rsidR="00C85245" w:rsidRPr="0041776C" w:rsidRDefault="00C85245" w:rsidP="00C85245">
      <w:pPr>
        <w:pStyle w:val="3"/>
        <w:numPr>
          <w:ilvl w:val="2"/>
          <w:numId w:val="1"/>
        </w:numPr>
        <w:rPr>
          <w:color w:val="000000" w:themeColor="text1"/>
        </w:rPr>
      </w:pPr>
      <w:proofErr w:type="gramStart"/>
      <w:r w:rsidRPr="0041776C">
        <w:rPr>
          <w:rFonts w:hint="eastAsia"/>
          <w:color w:val="000000" w:themeColor="text1"/>
        </w:rPr>
        <w:t>此外，</w:t>
      </w:r>
      <w:proofErr w:type="gramEnd"/>
      <w:r w:rsidRPr="0041776C">
        <w:rPr>
          <w:rFonts w:hint="eastAsia"/>
          <w:color w:val="000000" w:themeColor="text1"/>
        </w:rPr>
        <w:t>本院111年12月9日諮詢專家學者，針對我國專技教師及專技人員制度之現況，提供</w:t>
      </w:r>
      <w:r w:rsidRPr="0041776C">
        <w:rPr>
          <w:rFonts w:hAnsi="標楷體" w:hint="eastAsia"/>
          <w:color w:val="000000" w:themeColor="text1"/>
        </w:rPr>
        <w:t>「某私立大學碩士畢業生擔任學術中心行政人員後轉任該校</w:t>
      </w:r>
      <w:r w:rsidRPr="0041776C">
        <w:rPr>
          <w:rFonts w:hint="eastAsia"/>
          <w:color w:val="000000" w:themeColor="text1"/>
        </w:rPr>
        <w:t>專技助理教授，及某私立技專校院聘任未具專業之家族親信擔任專技助理教授，卻有師資專長與授課課程</w:t>
      </w:r>
      <w:proofErr w:type="gramStart"/>
      <w:r w:rsidRPr="0041776C">
        <w:rPr>
          <w:rFonts w:hint="eastAsia"/>
          <w:color w:val="000000" w:themeColor="text1"/>
        </w:rPr>
        <w:t>未符遭糾</w:t>
      </w:r>
      <w:proofErr w:type="gramEnd"/>
      <w:r w:rsidRPr="0041776C">
        <w:rPr>
          <w:rFonts w:hint="eastAsia"/>
          <w:color w:val="000000" w:themeColor="text1"/>
        </w:rPr>
        <w:t>正</w:t>
      </w:r>
      <w:r w:rsidRPr="0041776C">
        <w:rPr>
          <w:rFonts w:hAnsi="標楷體" w:hint="eastAsia"/>
          <w:color w:val="000000" w:themeColor="text1"/>
        </w:rPr>
        <w:t>」等疑似</w:t>
      </w:r>
      <w:r w:rsidRPr="0041776C">
        <w:rPr>
          <w:rFonts w:hint="eastAsia"/>
          <w:color w:val="000000" w:themeColor="text1"/>
        </w:rPr>
        <w:t>不合理案例；及意見指出略</w:t>
      </w:r>
      <w:proofErr w:type="gramStart"/>
      <w:r w:rsidRPr="0041776C">
        <w:rPr>
          <w:rFonts w:hint="eastAsia"/>
          <w:color w:val="000000" w:themeColor="text1"/>
        </w:rPr>
        <w:t>以</w:t>
      </w:r>
      <w:proofErr w:type="gramEnd"/>
      <w:r w:rsidRPr="0041776C">
        <w:rPr>
          <w:rFonts w:hint="eastAsia"/>
          <w:color w:val="000000" w:themeColor="text1"/>
        </w:rPr>
        <w:t>，「</w:t>
      </w:r>
      <w:r w:rsidRPr="0041776C">
        <w:rPr>
          <w:rFonts w:hint="eastAsia"/>
          <w:b/>
          <w:color w:val="000000" w:themeColor="text1"/>
        </w:rPr>
        <w:t>教育部對於專業技術辦法較鬆散</w:t>
      </w:r>
      <w:r w:rsidRPr="0041776C">
        <w:rPr>
          <w:rFonts w:hint="eastAsia"/>
          <w:color w:val="000000" w:themeColor="text1"/>
        </w:rPr>
        <w:t>，查大學專技人員辦法第2條規定，本辦法所稱專業技術人員，</w:t>
      </w:r>
      <w:r w:rsidRPr="0041776C">
        <w:rPr>
          <w:rFonts w:hint="eastAsia"/>
          <w:color w:val="000000" w:themeColor="text1"/>
        </w:rPr>
        <w:lastRenderedPageBreak/>
        <w:t>係指具有特殊專業實務、造詣或成就，足以勝任教學工作者，並無認定標準，完全交由學校去認定，</w:t>
      </w:r>
      <w:r w:rsidRPr="0041776C">
        <w:rPr>
          <w:rFonts w:hint="eastAsia"/>
          <w:b/>
          <w:color w:val="000000" w:themeColor="text1"/>
        </w:rPr>
        <w:t>可想而知有關董事會、校長、有關係的人事，會引進自己的好友，形成對外公關一部分、酬庸關係等</w:t>
      </w:r>
      <w:r w:rsidRPr="0041776C">
        <w:rPr>
          <w:rFonts w:hint="eastAsia"/>
          <w:color w:val="000000" w:themeColor="text1"/>
        </w:rPr>
        <w:t>。</w:t>
      </w:r>
      <w:r w:rsidRPr="0041776C">
        <w:rPr>
          <w:rFonts w:hint="eastAsia"/>
          <w:b/>
          <w:color w:val="000000" w:themeColor="text1"/>
        </w:rPr>
        <w:t>目前教育部對於專技教師制度沒有很好的監理</w:t>
      </w:r>
      <w:r w:rsidRPr="0041776C">
        <w:rPr>
          <w:rFonts w:hint="eastAsia"/>
          <w:color w:val="000000" w:themeColor="text1"/>
        </w:rPr>
        <w:t>…</w:t>
      </w:r>
      <w:proofErr w:type="gramStart"/>
      <w:r w:rsidRPr="0041776C">
        <w:rPr>
          <w:rFonts w:hint="eastAsia"/>
          <w:color w:val="000000" w:themeColor="text1"/>
        </w:rPr>
        <w:t>…</w:t>
      </w:r>
      <w:proofErr w:type="gramEnd"/>
      <w:r w:rsidRPr="0041776C">
        <w:rPr>
          <w:rFonts w:hint="eastAsia"/>
          <w:color w:val="000000" w:themeColor="text1"/>
        </w:rPr>
        <w:t>。</w:t>
      </w:r>
      <w:r w:rsidRPr="0041776C">
        <w:rPr>
          <w:rFonts w:hAnsi="標楷體" w:hint="eastAsia"/>
          <w:color w:val="000000" w:themeColor="text1"/>
        </w:rPr>
        <w:t>」</w:t>
      </w:r>
      <w:r w:rsidRPr="0041776C">
        <w:rPr>
          <w:rFonts w:hint="eastAsia"/>
          <w:color w:val="000000" w:themeColor="text1"/>
        </w:rPr>
        <w:t>同時，提出相關建議略</w:t>
      </w:r>
      <w:proofErr w:type="gramStart"/>
      <w:r w:rsidRPr="0041776C">
        <w:rPr>
          <w:rFonts w:hint="eastAsia"/>
          <w:color w:val="000000" w:themeColor="text1"/>
        </w:rPr>
        <w:t>以</w:t>
      </w:r>
      <w:proofErr w:type="gramEnd"/>
      <w:r w:rsidRPr="0041776C">
        <w:rPr>
          <w:rFonts w:hint="eastAsia"/>
          <w:color w:val="000000" w:themeColor="text1"/>
        </w:rPr>
        <w:t>，</w:t>
      </w:r>
      <w:r w:rsidRPr="0041776C">
        <w:rPr>
          <w:rFonts w:hAnsi="標楷體" w:hint="eastAsia"/>
          <w:color w:val="000000" w:themeColor="text1"/>
        </w:rPr>
        <w:t>「</w:t>
      </w:r>
      <w:r w:rsidRPr="0041776C">
        <w:rPr>
          <w:rFonts w:hint="eastAsia"/>
          <w:color w:val="000000" w:themeColor="text1"/>
        </w:rPr>
        <w:t>建議教育部除三級三</w:t>
      </w:r>
      <w:proofErr w:type="gramStart"/>
      <w:r w:rsidRPr="0041776C">
        <w:rPr>
          <w:rFonts w:hint="eastAsia"/>
          <w:color w:val="000000" w:themeColor="text1"/>
        </w:rPr>
        <w:t>審</w:t>
      </w:r>
      <w:proofErr w:type="gramEnd"/>
      <w:r w:rsidRPr="0041776C">
        <w:rPr>
          <w:rFonts w:hint="eastAsia"/>
          <w:color w:val="000000" w:themeColor="text1"/>
        </w:rPr>
        <w:t>外，</w:t>
      </w:r>
      <w:r w:rsidRPr="0041776C">
        <w:rPr>
          <w:rFonts w:hint="eastAsia"/>
          <w:b/>
          <w:color w:val="000000" w:themeColor="text1"/>
        </w:rPr>
        <w:t>強化外審機制</w:t>
      </w:r>
      <w:r w:rsidRPr="0041776C">
        <w:rPr>
          <w:rFonts w:hint="eastAsia"/>
          <w:color w:val="000000" w:themeColor="text1"/>
        </w:rPr>
        <w:t>，讓公正第三方能確實發揮專業審查功能，</w:t>
      </w:r>
      <w:r w:rsidRPr="0041776C">
        <w:rPr>
          <w:rFonts w:hint="eastAsia"/>
          <w:b/>
          <w:color w:val="000000" w:themeColor="text1"/>
        </w:rPr>
        <w:t>目前所有的外審都是可以控制與決定的，連外審委員也是學校決定，就變成都是黑箱，程序上都是假的</w:t>
      </w:r>
      <w:r w:rsidRPr="0041776C">
        <w:rPr>
          <w:rFonts w:hint="eastAsia"/>
          <w:color w:val="000000" w:themeColor="text1"/>
        </w:rPr>
        <w:t>……</w:t>
      </w:r>
      <w:r w:rsidRPr="0041776C">
        <w:rPr>
          <w:rFonts w:hAnsi="標楷體" w:hint="eastAsia"/>
          <w:color w:val="000000" w:themeColor="text1"/>
        </w:rPr>
        <w:t>」</w:t>
      </w:r>
      <w:r w:rsidRPr="0041776C">
        <w:rPr>
          <w:rFonts w:hint="eastAsia"/>
          <w:color w:val="000000" w:themeColor="text1"/>
        </w:rPr>
        <w:t>等語。上述實務建議更已明確反映現況審議恐有造假或內定問題，有待</w:t>
      </w:r>
      <w:r w:rsidRPr="0041776C">
        <w:rPr>
          <w:rFonts w:hAnsi="標楷體" w:hint="eastAsia"/>
          <w:color w:val="000000" w:themeColor="text1"/>
        </w:rPr>
        <w:t>教育部</w:t>
      </w:r>
      <w:proofErr w:type="gramStart"/>
      <w:r w:rsidRPr="0041776C">
        <w:rPr>
          <w:rFonts w:hint="eastAsia"/>
          <w:color w:val="000000" w:themeColor="text1"/>
        </w:rPr>
        <w:t>併</w:t>
      </w:r>
      <w:proofErr w:type="gramEnd"/>
      <w:r w:rsidRPr="0041776C">
        <w:rPr>
          <w:rFonts w:hint="eastAsia"/>
          <w:color w:val="000000" w:themeColor="text1"/>
        </w:rPr>
        <w:t>予通盤檢討考量。</w:t>
      </w:r>
    </w:p>
    <w:p w14:paraId="349514FD" w14:textId="77777777" w:rsidR="00C85245" w:rsidRPr="0041776C" w:rsidRDefault="00C85245" w:rsidP="00C85245">
      <w:pPr>
        <w:pStyle w:val="3"/>
        <w:numPr>
          <w:ilvl w:val="2"/>
          <w:numId w:val="1"/>
        </w:numPr>
        <w:rPr>
          <w:color w:val="000000" w:themeColor="text1"/>
        </w:rPr>
      </w:pPr>
      <w:r w:rsidRPr="0041776C">
        <w:rPr>
          <w:rFonts w:hint="eastAsia"/>
          <w:color w:val="000000" w:themeColor="text1"/>
        </w:rPr>
        <w:t>另依立法院</w:t>
      </w:r>
      <w:proofErr w:type="gramStart"/>
      <w:r w:rsidRPr="0041776C">
        <w:rPr>
          <w:rFonts w:hint="eastAsia"/>
          <w:color w:val="000000" w:themeColor="text1"/>
        </w:rPr>
        <w:t>研</w:t>
      </w:r>
      <w:proofErr w:type="gramEnd"/>
      <w:r w:rsidRPr="0041776C">
        <w:rPr>
          <w:rFonts w:hint="eastAsia"/>
          <w:color w:val="000000" w:themeColor="text1"/>
        </w:rPr>
        <w:t>析報告之相關建議略以，</w:t>
      </w:r>
      <w:r w:rsidRPr="0041776C">
        <w:rPr>
          <w:rFonts w:hint="eastAsia"/>
          <w:b/>
          <w:color w:val="000000" w:themeColor="text1"/>
        </w:rPr>
        <w:t>專業技術人員人數宜予限制，專業及技術教師人數比例宜再檢討</w:t>
      </w:r>
      <w:r w:rsidRPr="0041776C">
        <w:rPr>
          <w:rStyle w:val="aff1"/>
          <w:color w:val="000000" w:themeColor="text1"/>
        </w:rPr>
        <w:footnoteReference w:id="10"/>
      </w:r>
      <w:r w:rsidRPr="0041776C">
        <w:rPr>
          <w:rFonts w:hint="eastAsia"/>
          <w:b/>
          <w:color w:val="000000" w:themeColor="text1"/>
        </w:rPr>
        <w:t>等語</w:t>
      </w:r>
      <w:r w:rsidRPr="0041776C">
        <w:rPr>
          <w:rFonts w:hint="eastAsia"/>
          <w:color w:val="000000" w:themeColor="text1"/>
        </w:rPr>
        <w:t>。有待教育部參酌檢討，</w:t>
      </w:r>
      <w:proofErr w:type="gramStart"/>
      <w:r w:rsidRPr="0041776C">
        <w:rPr>
          <w:rFonts w:hint="eastAsia"/>
          <w:color w:val="000000" w:themeColor="text1"/>
        </w:rPr>
        <w:t>茲摘述如后</w:t>
      </w:r>
      <w:proofErr w:type="gramEnd"/>
      <w:r w:rsidRPr="0041776C">
        <w:rPr>
          <w:rFonts w:hint="eastAsia"/>
          <w:color w:val="000000" w:themeColor="text1"/>
        </w:rPr>
        <w:t>：</w:t>
      </w:r>
    </w:p>
    <w:p w14:paraId="5652EB80" w14:textId="77777777" w:rsidR="00C85245" w:rsidRPr="0041776C" w:rsidRDefault="00C85245" w:rsidP="00C85245">
      <w:pPr>
        <w:pStyle w:val="4"/>
        <w:numPr>
          <w:ilvl w:val="3"/>
          <w:numId w:val="1"/>
        </w:numPr>
        <w:rPr>
          <w:color w:val="000000" w:themeColor="text1"/>
        </w:rPr>
      </w:pPr>
      <w:r w:rsidRPr="0041776C">
        <w:rPr>
          <w:rFonts w:hint="eastAsia"/>
          <w:color w:val="000000" w:themeColor="text1"/>
        </w:rPr>
        <w:t>大專之所以設置專業技術人員或教師，毋寧是希望延攬具有特殊專業實務、造詣或成就，或獲有國際級大獎的人才，為例外而非常態。但在標準一再放寬下，所謂「經認定確屬學校教學需要之人才」或「依學校教學實際需求進行聘任」，雖有教師評審委員會及外審機制，但終究屬定義不明確，賦予學校過大之彈性空間，有太過寬鬆之虞。將來是否會改變師資結構，影響辦學素質，造成</w:t>
      </w:r>
      <w:proofErr w:type="gramStart"/>
      <w:r w:rsidRPr="0041776C">
        <w:rPr>
          <w:rFonts w:hint="eastAsia"/>
          <w:color w:val="000000" w:themeColor="text1"/>
        </w:rPr>
        <w:t>蒙小利受大害</w:t>
      </w:r>
      <w:proofErr w:type="gramEnd"/>
      <w:r w:rsidRPr="0041776C">
        <w:rPr>
          <w:rFonts w:hint="eastAsia"/>
          <w:color w:val="000000" w:themeColor="text1"/>
        </w:rPr>
        <w:t>之反效果，不可不慎。</w:t>
      </w:r>
    </w:p>
    <w:p w14:paraId="4621732D" w14:textId="4549044B" w:rsidR="00C85245" w:rsidRPr="0041776C" w:rsidRDefault="00C85245" w:rsidP="00C85245">
      <w:pPr>
        <w:pStyle w:val="4"/>
        <w:numPr>
          <w:ilvl w:val="3"/>
          <w:numId w:val="1"/>
        </w:numPr>
        <w:rPr>
          <w:color w:val="000000" w:themeColor="text1"/>
        </w:rPr>
      </w:pPr>
      <w:proofErr w:type="gramStart"/>
      <w:r w:rsidRPr="0041776C">
        <w:rPr>
          <w:rFonts w:hint="eastAsia"/>
          <w:color w:val="000000" w:themeColor="text1"/>
        </w:rPr>
        <w:t>鑑</w:t>
      </w:r>
      <w:proofErr w:type="gramEnd"/>
      <w:r w:rsidRPr="0041776C">
        <w:rPr>
          <w:rFonts w:hint="eastAsia"/>
          <w:color w:val="000000" w:themeColor="text1"/>
        </w:rPr>
        <w:t>於普通大學仍應以學術研究為主，其「專業技術人員」人數宜予限制。科技大學或技術學院則是以培育技職人才為主，專業技術雖然重要，但</w:t>
      </w:r>
      <w:r w:rsidRPr="0041776C">
        <w:rPr>
          <w:rFonts w:hint="eastAsia"/>
          <w:color w:val="000000" w:themeColor="text1"/>
        </w:rPr>
        <w:lastRenderedPageBreak/>
        <w:t>技職學生也應有一定的學科學養作為基礎。且其對專業及技術教師亦要求「其專長及技術，足以擔任專業科目或技術科目教學」，是故仍須維持一定教學品質，並兼顧學生權益，所以全面取消限制實有未妥。建議應先檢討目前的「專業及技術教師」聘任門檻是否已可確保教學水平，再進一步討論可否放寬或放寬多少比例；且比例亦不宜過高，更不應取消限制。</w:t>
      </w:r>
    </w:p>
    <w:p w14:paraId="0D8C7B49" w14:textId="63659618" w:rsidR="000D5A59" w:rsidRPr="0041776C" w:rsidRDefault="00C85245" w:rsidP="006E4C26">
      <w:pPr>
        <w:pStyle w:val="3"/>
        <w:numPr>
          <w:ilvl w:val="2"/>
          <w:numId w:val="1"/>
        </w:numPr>
        <w:rPr>
          <w:color w:val="000000" w:themeColor="text1"/>
        </w:rPr>
      </w:pPr>
      <w:r w:rsidRPr="0041776C">
        <w:rPr>
          <w:rFonts w:hint="eastAsia"/>
          <w:color w:val="000000" w:themeColor="text1"/>
        </w:rPr>
        <w:t>綜上，教育部為專技人員及專技教師聘用之主管機關，前於93年、96年、103年、108年起分別陸續放寬其資格之</w:t>
      </w:r>
      <w:r w:rsidRPr="0041776C">
        <w:rPr>
          <w:color w:val="000000" w:themeColor="text1"/>
        </w:rPr>
        <w:t>酌減</w:t>
      </w:r>
      <w:r w:rsidRPr="0041776C">
        <w:rPr>
          <w:rFonts w:hint="eastAsia"/>
          <w:color w:val="000000" w:themeColor="text1"/>
        </w:rPr>
        <w:t>年限、取消原定不超過專任教師總員額</w:t>
      </w:r>
      <w:r w:rsidRPr="0041776C">
        <w:rPr>
          <w:color w:val="000000" w:themeColor="text1"/>
        </w:rPr>
        <w:t>1/8</w:t>
      </w:r>
      <w:r w:rsidRPr="0041776C">
        <w:rPr>
          <w:rFonts w:hint="eastAsia"/>
          <w:color w:val="000000" w:themeColor="text1"/>
        </w:rPr>
        <w:t>、1/5或1/4人數比率上限，並刪除</w:t>
      </w:r>
      <w:r w:rsidRPr="0041776C">
        <w:rPr>
          <w:rFonts w:ascii="新細明體" w:hAnsi="新細明體" w:hint="eastAsia"/>
          <w:bCs w:val="0"/>
          <w:color w:val="000000" w:themeColor="text1"/>
          <w:kern w:val="0"/>
          <w:szCs w:val="52"/>
        </w:rPr>
        <w:t>以兼任為原則等規定</w:t>
      </w:r>
      <w:r w:rsidRPr="0041776C">
        <w:rPr>
          <w:rFonts w:hint="eastAsia"/>
          <w:color w:val="000000" w:themeColor="text1"/>
        </w:rPr>
        <w:t>，其與</w:t>
      </w:r>
      <w:r w:rsidRPr="0041776C">
        <w:rPr>
          <w:rFonts w:hAnsi="標楷體" w:hint="eastAsia"/>
          <w:bCs w:val="0"/>
          <w:color w:val="000000" w:themeColor="text1"/>
          <w:kern w:val="0"/>
          <w:szCs w:val="52"/>
        </w:rPr>
        <w:t>93年立法理由「</w:t>
      </w:r>
      <w:r w:rsidRPr="0041776C">
        <w:rPr>
          <w:rFonts w:ascii="新細明體" w:hAnsi="新細明體" w:hint="eastAsia"/>
          <w:bCs w:val="0"/>
          <w:color w:val="000000" w:themeColor="text1"/>
          <w:kern w:val="0"/>
          <w:szCs w:val="52"/>
        </w:rPr>
        <w:t>考量專科學校係以務實致用為目的，各校延聘業界具實務專業人員為專業及技術教師，以協助教導實用技術，自不宜與產業界脫節，故其聘任仍應以兼任為原則，必要時得聘為專任</w:t>
      </w:r>
      <w:r w:rsidRPr="0041776C">
        <w:rPr>
          <w:rFonts w:hAnsi="標楷體" w:hint="eastAsia"/>
          <w:bCs w:val="0"/>
          <w:color w:val="000000" w:themeColor="text1"/>
          <w:kern w:val="0"/>
          <w:szCs w:val="52"/>
        </w:rPr>
        <w:t>」之目的有間，惟教育部認已授權學校得自行酌減專業性工作（或技術實際工作）年資，卻無依循標準與積極監督查察機制，僅以授權學校自主、已</w:t>
      </w:r>
      <w:proofErr w:type="gramStart"/>
      <w:r w:rsidRPr="0041776C">
        <w:rPr>
          <w:rFonts w:hAnsi="標楷體" w:hint="eastAsia"/>
          <w:bCs w:val="0"/>
          <w:color w:val="000000" w:themeColor="text1"/>
          <w:kern w:val="0"/>
          <w:szCs w:val="52"/>
        </w:rPr>
        <w:t>明定外審</w:t>
      </w:r>
      <w:proofErr w:type="gramEnd"/>
      <w:r w:rsidRPr="0041776C">
        <w:rPr>
          <w:rFonts w:hAnsi="標楷體" w:hint="eastAsia"/>
          <w:bCs w:val="0"/>
          <w:color w:val="000000" w:themeColor="text1"/>
          <w:kern w:val="0"/>
          <w:szCs w:val="52"/>
        </w:rPr>
        <w:t>程序等語卸責；然而，近2年</w:t>
      </w:r>
      <w:proofErr w:type="gramStart"/>
      <w:r w:rsidRPr="0041776C">
        <w:rPr>
          <w:rFonts w:hAnsi="標楷體" w:hint="eastAsia"/>
          <w:bCs w:val="0"/>
          <w:color w:val="000000" w:themeColor="text1"/>
          <w:kern w:val="0"/>
          <w:szCs w:val="52"/>
        </w:rPr>
        <w:t>此類違失態樣均為學</w:t>
      </w:r>
      <w:proofErr w:type="gramEnd"/>
      <w:r w:rsidRPr="0041776C">
        <w:rPr>
          <w:rFonts w:hAnsi="標楷體" w:hint="eastAsia"/>
          <w:bCs w:val="0"/>
          <w:color w:val="000000" w:themeColor="text1"/>
          <w:kern w:val="0"/>
          <w:szCs w:val="52"/>
        </w:rPr>
        <w:t>校</w:t>
      </w:r>
      <w:proofErr w:type="gramStart"/>
      <w:r w:rsidRPr="0041776C">
        <w:rPr>
          <w:rFonts w:hAnsi="標楷體" w:hint="eastAsia"/>
          <w:bCs w:val="0"/>
          <w:color w:val="000000" w:themeColor="text1"/>
          <w:kern w:val="0"/>
          <w:szCs w:val="52"/>
        </w:rPr>
        <w:t>所聘專</w:t>
      </w:r>
      <w:proofErr w:type="gramEnd"/>
      <w:r w:rsidRPr="0041776C">
        <w:rPr>
          <w:rFonts w:hAnsi="標楷體" w:hint="eastAsia"/>
          <w:bCs w:val="0"/>
          <w:color w:val="000000" w:themeColor="text1"/>
          <w:kern w:val="0"/>
          <w:szCs w:val="52"/>
        </w:rPr>
        <w:t>技人員之年資採計疑義，甚至某科大之審查意見僅有「很好」兩字，顯見部分學校是類人員聘用標準有失明確，徒增濫用空間；因此關於大學合法之用人自主權，本應尊重，惟針對現行制度進用年限酌減之標準不明</w:t>
      </w:r>
      <w:r w:rsidRPr="0041776C">
        <w:rPr>
          <w:rFonts w:hint="eastAsia"/>
          <w:color w:val="000000" w:themeColor="text1"/>
        </w:rPr>
        <w:t>、</w:t>
      </w:r>
      <w:r w:rsidRPr="0041776C">
        <w:rPr>
          <w:rFonts w:hAnsi="標楷體" w:hint="eastAsia"/>
          <w:bCs w:val="0"/>
          <w:color w:val="000000" w:themeColor="text1"/>
          <w:kern w:val="0"/>
          <w:szCs w:val="52"/>
        </w:rPr>
        <w:t>配套不足及審查寬鬆等情，引發重大爭議，恐</w:t>
      </w:r>
      <w:r w:rsidRPr="0041776C">
        <w:rPr>
          <w:rFonts w:hint="eastAsia"/>
          <w:color w:val="000000" w:themeColor="text1"/>
        </w:rPr>
        <w:t>淪為部分人員之特權利益，公信力備受質疑，益見該部未能善盡教育主管機關權責，行事作為消極，誠屬未當。</w:t>
      </w:r>
    </w:p>
    <w:p w14:paraId="3825BC67" w14:textId="77777777" w:rsidR="002F4505" w:rsidRPr="0041776C" w:rsidRDefault="002F4505" w:rsidP="00FA2AFA">
      <w:pPr>
        <w:pStyle w:val="3"/>
        <w:numPr>
          <w:ilvl w:val="0"/>
          <w:numId w:val="0"/>
        </w:numPr>
        <w:ind w:leftChars="300" w:left="1020" w:firstLineChars="200" w:firstLine="680"/>
        <w:rPr>
          <w:color w:val="000000" w:themeColor="text1"/>
        </w:rPr>
      </w:pPr>
      <w:r w:rsidRPr="0041776C">
        <w:rPr>
          <w:color w:val="000000" w:themeColor="text1"/>
        </w:rPr>
        <w:br w:type="page"/>
      </w:r>
    </w:p>
    <w:p w14:paraId="12C0C1B4" w14:textId="7F5017F8" w:rsidR="000D5A59" w:rsidRPr="0041776C" w:rsidRDefault="000D5A59" w:rsidP="00FA2AFA">
      <w:pPr>
        <w:pStyle w:val="3"/>
        <w:numPr>
          <w:ilvl w:val="0"/>
          <w:numId w:val="0"/>
        </w:numPr>
        <w:ind w:leftChars="300" w:left="1020" w:firstLineChars="200" w:firstLine="680"/>
        <w:rPr>
          <w:color w:val="000000" w:themeColor="text1"/>
        </w:rPr>
      </w:pPr>
      <w:r w:rsidRPr="0041776C">
        <w:rPr>
          <w:rFonts w:hint="eastAsia"/>
          <w:color w:val="000000" w:themeColor="text1"/>
        </w:rPr>
        <w:lastRenderedPageBreak/>
        <w:t>綜上所述，</w:t>
      </w:r>
      <w:r w:rsidR="00055A3B" w:rsidRPr="0041776C">
        <w:rPr>
          <w:rFonts w:ascii="Times New Roman" w:hAnsi="Times New Roman" w:hint="eastAsia"/>
          <w:color w:val="000000" w:themeColor="text1"/>
          <w:spacing w:val="-4"/>
        </w:rPr>
        <w:t>我國專技人員及專技教師</w:t>
      </w:r>
      <w:r w:rsidR="008E311A" w:rsidRPr="0041776C">
        <w:rPr>
          <w:rFonts w:ascii="Times New Roman" w:hAnsi="Times New Roman" w:hint="eastAsia"/>
          <w:color w:val="000000" w:themeColor="text1"/>
          <w:spacing w:val="-4"/>
        </w:rPr>
        <w:t>係因教學需要分別</w:t>
      </w:r>
      <w:proofErr w:type="gramStart"/>
      <w:r w:rsidR="008E311A" w:rsidRPr="0041776C">
        <w:rPr>
          <w:rFonts w:ascii="Times New Roman" w:hAnsi="Times New Roman" w:hint="eastAsia"/>
          <w:color w:val="000000" w:themeColor="text1"/>
          <w:spacing w:val="-4"/>
        </w:rPr>
        <w:t>敦聘具</w:t>
      </w:r>
      <w:proofErr w:type="gramEnd"/>
      <w:r w:rsidR="008E311A" w:rsidRPr="0041776C">
        <w:rPr>
          <w:rFonts w:ascii="Times New Roman" w:hAnsi="Times New Roman" w:hint="eastAsia"/>
          <w:color w:val="000000" w:themeColor="text1"/>
          <w:spacing w:val="-4"/>
        </w:rPr>
        <w:t>專業造詣或成就之專業技術人員，必須具備豐富之實務經驗教導實用技術之目的，促進民間實務技術人才入校任職，期符合專科學校務實致用教學目標；</w:t>
      </w:r>
      <w:r w:rsidR="006E4C26" w:rsidRPr="0041776C">
        <w:rPr>
          <w:rFonts w:ascii="Times New Roman" w:hAnsi="Times New Roman" w:hint="eastAsia"/>
          <w:color w:val="000000" w:themeColor="text1"/>
          <w:spacing w:val="-4"/>
        </w:rPr>
        <w:t>惟</w:t>
      </w:r>
      <w:r w:rsidR="006E4C26" w:rsidRPr="0041776C">
        <w:rPr>
          <w:rFonts w:hint="eastAsia"/>
          <w:color w:val="000000" w:themeColor="text1"/>
        </w:rPr>
        <w:t>近5年是類人員之整體增幅約7.40%，其中私校增幅更達8.51%，且</w:t>
      </w:r>
      <w:r w:rsidR="006E4C26" w:rsidRPr="0041776C">
        <w:rPr>
          <w:rFonts w:hAnsi="標楷體" w:hint="eastAsia"/>
          <w:bCs w:val="0"/>
          <w:color w:val="000000" w:themeColor="text1"/>
          <w:kern w:val="0"/>
        </w:rPr>
        <w:t>部分數量偏高之學校確有師資專長與授課課程未符情形，致聘用</w:t>
      </w:r>
      <w:r w:rsidR="006E4C26" w:rsidRPr="0041776C">
        <w:rPr>
          <w:rFonts w:hint="eastAsia"/>
          <w:color w:val="000000" w:themeColor="text1"/>
        </w:rPr>
        <w:t>是否符合法定目的存有爭議，然教育部</w:t>
      </w:r>
      <w:proofErr w:type="gramStart"/>
      <w:r w:rsidR="006E4C26" w:rsidRPr="0041776C">
        <w:rPr>
          <w:rFonts w:hAnsi="標楷體" w:hint="eastAsia"/>
          <w:bCs w:val="0"/>
          <w:color w:val="000000" w:themeColor="text1"/>
          <w:kern w:val="0"/>
          <w:szCs w:val="52"/>
        </w:rPr>
        <w:t>怠</w:t>
      </w:r>
      <w:proofErr w:type="gramEnd"/>
      <w:r w:rsidR="006E4C26" w:rsidRPr="0041776C">
        <w:rPr>
          <w:rFonts w:hAnsi="標楷體" w:hint="eastAsia"/>
          <w:bCs w:val="0"/>
          <w:color w:val="000000" w:themeColor="text1"/>
          <w:kern w:val="0"/>
          <w:szCs w:val="52"/>
        </w:rPr>
        <w:t>於監督把關</w:t>
      </w:r>
      <w:r w:rsidR="006E4C26" w:rsidRPr="0041776C">
        <w:rPr>
          <w:rFonts w:hint="eastAsia"/>
          <w:color w:val="000000" w:themeColor="text1"/>
        </w:rPr>
        <w:t>，直至本院調查，方查核提供部分違失現況，復未督導公開必要資訊，行事推諉顯失管理嚴謹度與透明度</w:t>
      </w:r>
      <w:r w:rsidR="006328FE" w:rsidRPr="0041776C">
        <w:rPr>
          <w:rFonts w:hint="eastAsia"/>
          <w:color w:val="000000" w:themeColor="text1"/>
        </w:rPr>
        <w:t>；另</w:t>
      </w:r>
      <w:r w:rsidR="006328FE" w:rsidRPr="0041776C">
        <w:rPr>
          <w:rFonts w:hAnsi="標楷體" w:hint="eastAsia"/>
          <w:bCs w:val="0"/>
          <w:color w:val="000000" w:themeColor="text1"/>
          <w:kern w:val="0"/>
        </w:rPr>
        <w:t>該部</w:t>
      </w:r>
      <w:r w:rsidR="006328FE" w:rsidRPr="0041776C">
        <w:rPr>
          <w:rFonts w:hint="eastAsia"/>
          <w:color w:val="000000" w:themeColor="text1"/>
        </w:rPr>
        <w:t>逐年</w:t>
      </w:r>
      <w:r w:rsidR="006328FE" w:rsidRPr="0041776C">
        <w:rPr>
          <w:rFonts w:hAnsi="標楷體" w:hint="eastAsia"/>
          <w:bCs w:val="0"/>
          <w:color w:val="000000" w:themeColor="text1"/>
          <w:kern w:val="0"/>
        </w:rPr>
        <w:t>放寬類等人員之</w:t>
      </w:r>
      <w:r w:rsidR="006328FE" w:rsidRPr="0041776C">
        <w:rPr>
          <w:rFonts w:hAnsi="標楷體"/>
          <w:bCs w:val="0"/>
          <w:color w:val="000000" w:themeColor="text1"/>
          <w:kern w:val="0"/>
        </w:rPr>
        <w:t>酌減</w:t>
      </w:r>
      <w:r w:rsidR="006328FE" w:rsidRPr="0041776C">
        <w:rPr>
          <w:rFonts w:hAnsi="標楷體" w:hint="eastAsia"/>
          <w:bCs w:val="0"/>
          <w:color w:val="000000" w:themeColor="text1"/>
          <w:kern w:val="0"/>
        </w:rPr>
        <w:t>年限資格，認已授權學校得自行酌減專業性工作年資，卻無依循標準與監督機制，僅以授權學校自主、已</w:t>
      </w:r>
      <w:proofErr w:type="gramStart"/>
      <w:r w:rsidR="006328FE" w:rsidRPr="0041776C">
        <w:rPr>
          <w:rFonts w:hAnsi="標楷體" w:hint="eastAsia"/>
          <w:bCs w:val="0"/>
          <w:color w:val="000000" w:themeColor="text1"/>
          <w:kern w:val="0"/>
        </w:rPr>
        <w:t>明定外審</w:t>
      </w:r>
      <w:proofErr w:type="gramEnd"/>
      <w:r w:rsidR="006328FE" w:rsidRPr="0041776C">
        <w:rPr>
          <w:rFonts w:hAnsi="標楷體" w:hint="eastAsia"/>
          <w:bCs w:val="0"/>
          <w:color w:val="000000" w:themeColor="text1"/>
          <w:kern w:val="0"/>
        </w:rPr>
        <w:t>程序等語卸責，</w:t>
      </w:r>
      <w:r w:rsidR="00E95D95" w:rsidRPr="0041776C">
        <w:rPr>
          <w:rFonts w:hAnsi="標楷體" w:hint="eastAsia"/>
          <w:bCs w:val="0"/>
          <w:color w:val="000000" w:themeColor="text1"/>
          <w:kern w:val="0"/>
        </w:rPr>
        <w:t>惟</w:t>
      </w:r>
      <w:r w:rsidR="006328FE" w:rsidRPr="0041776C">
        <w:rPr>
          <w:rFonts w:hAnsi="標楷體" w:hint="eastAsia"/>
          <w:bCs w:val="0"/>
          <w:color w:val="000000" w:themeColor="text1"/>
          <w:kern w:val="0"/>
        </w:rPr>
        <w:t>近2年發生學校</w:t>
      </w:r>
      <w:proofErr w:type="gramStart"/>
      <w:r w:rsidR="006328FE" w:rsidRPr="0041776C">
        <w:rPr>
          <w:rFonts w:hAnsi="標楷體" w:hint="eastAsia"/>
          <w:bCs w:val="0"/>
          <w:color w:val="000000" w:themeColor="text1"/>
          <w:kern w:val="0"/>
        </w:rPr>
        <w:t>所聘專</w:t>
      </w:r>
      <w:proofErr w:type="gramEnd"/>
      <w:r w:rsidR="006328FE" w:rsidRPr="0041776C">
        <w:rPr>
          <w:rFonts w:hAnsi="標楷體" w:hint="eastAsia"/>
          <w:bCs w:val="0"/>
          <w:color w:val="000000" w:themeColor="text1"/>
          <w:kern w:val="0"/>
        </w:rPr>
        <w:t>技人員年資採計疑義，</w:t>
      </w:r>
      <w:r w:rsidR="006328FE" w:rsidRPr="0041776C">
        <w:rPr>
          <w:rFonts w:hAnsi="標楷體" w:hint="eastAsia"/>
          <w:bCs w:val="0"/>
          <w:color w:val="000000" w:themeColor="text1"/>
          <w:kern w:val="0"/>
          <w:szCs w:val="52"/>
        </w:rPr>
        <w:t>甚</w:t>
      </w:r>
      <w:r w:rsidR="006328FE" w:rsidRPr="0041776C">
        <w:rPr>
          <w:rFonts w:hAnsi="標楷體" w:hint="eastAsia"/>
          <w:bCs w:val="0"/>
          <w:color w:val="000000" w:themeColor="text1"/>
          <w:kern w:val="0"/>
        </w:rPr>
        <w:t>有</w:t>
      </w:r>
      <w:r w:rsidR="006328FE" w:rsidRPr="0041776C">
        <w:rPr>
          <w:rFonts w:hAnsi="標楷體" w:hint="eastAsia"/>
          <w:bCs w:val="0"/>
          <w:color w:val="000000" w:themeColor="text1"/>
          <w:kern w:val="0"/>
          <w:szCs w:val="52"/>
        </w:rPr>
        <w:t>審查意見僅有「很好」兩字，</w:t>
      </w:r>
      <w:r w:rsidR="006328FE" w:rsidRPr="0041776C">
        <w:rPr>
          <w:rFonts w:hAnsi="標楷體" w:hint="eastAsia"/>
          <w:bCs w:val="0"/>
          <w:color w:val="000000" w:themeColor="text1"/>
          <w:kern w:val="0"/>
        </w:rPr>
        <w:t>顯見是類人員聘用標準有失明確，徒增濫用空間，針對現行制度進用年限酌減之標準不明</w:t>
      </w:r>
      <w:r w:rsidR="006328FE" w:rsidRPr="0041776C">
        <w:rPr>
          <w:rFonts w:hint="eastAsia"/>
          <w:color w:val="000000" w:themeColor="text1"/>
        </w:rPr>
        <w:t>、</w:t>
      </w:r>
      <w:r w:rsidR="006328FE" w:rsidRPr="0041776C">
        <w:rPr>
          <w:rFonts w:hAnsi="標楷體" w:hint="eastAsia"/>
          <w:bCs w:val="0"/>
          <w:color w:val="000000" w:themeColor="text1"/>
          <w:kern w:val="0"/>
        </w:rPr>
        <w:t>配套不足及審查寬鬆等情，引發重大爭議。</w:t>
      </w:r>
      <w:proofErr w:type="gramStart"/>
      <w:r w:rsidR="006328FE" w:rsidRPr="0041776C">
        <w:rPr>
          <w:rFonts w:hAnsi="標楷體" w:hint="eastAsia"/>
          <w:bCs w:val="0"/>
          <w:color w:val="000000" w:themeColor="text1"/>
          <w:kern w:val="0"/>
        </w:rPr>
        <w:t>準</w:t>
      </w:r>
      <w:proofErr w:type="gramEnd"/>
      <w:r w:rsidR="006328FE" w:rsidRPr="0041776C">
        <w:rPr>
          <w:rFonts w:hAnsi="標楷體" w:hint="eastAsia"/>
          <w:bCs w:val="0"/>
          <w:color w:val="000000" w:themeColor="text1"/>
          <w:kern w:val="0"/>
        </w:rPr>
        <w:t>此，教育部</w:t>
      </w:r>
      <w:r w:rsidR="006328FE" w:rsidRPr="0041776C">
        <w:rPr>
          <w:rFonts w:hint="eastAsia"/>
          <w:color w:val="000000" w:themeColor="text1"/>
        </w:rPr>
        <w:t>未善盡教育主管機關權責，不利</w:t>
      </w:r>
      <w:r w:rsidR="006328FE" w:rsidRPr="0041776C">
        <w:rPr>
          <w:rFonts w:ascii="Times New Roman" w:hAnsi="Times New Roman" w:hint="eastAsia"/>
          <w:color w:val="000000" w:themeColor="text1"/>
        </w:rPr>
        <w:t>高教師資發展與教學品</w:t>
      </w:r>
      <w:r w:rsidR="006328FE" w:rsidRPr="0041776C">
        <w:rPr>
          <w:rFonts w:hint="eastAsia"/>
          <w:color w:val="000000" w:themeColor="text1"/>
        </w:rPr>
        <w:t>質，</w:t>
      </w:r>
      <w:r w:rsidR="006328FE" w:rsidRPr="0041776C">
        <w:rPr>
          <w:rFonts w:hAnsi="標楷體" w:hint="eastAsia"/>
          <w:bCs w:val="0"/>
          <w:color w:val="000000" w:themeColor="text1"/>
          <w:kern w:val="0"/>
          <w:szCs w:val="52"/>
        </w:rPr>
        <w:t>嚴重影響學生受教權益，</w:t>
      </w:r>
      <w:proofErr w:type="gramStart"/>
      <w:r w:rsidR="006328FE" w:rsidRPr="0041776C">
        <w:rPr>
          <w:rFonts w:hint="eastAsia"/>
          <w:color w:val="000000" w:themeColor="text1"/>
        </w:rPr>
        <w:t>均核</w:t>
      </w:r>
      <w:proofErr w:type="gramEnd"/>
      <w:r w:rsidR="006328FE" w:rsidRPr="0041776C">
        <w:rPr>
          <w:color w:val="000000" w:themeColor="text1"/>
        </w:rPr>
        <w:t>有</w:t>
      </w:r>
      <w:r w:rsidR="006328FE" w:rsidRPr="0041776C">
        <w:rPr>
          <w:rFonts w:hint="eastAsia"/>
          <w:color w:val="000000" w:themeColor="text1"/>
        </w:rPr>
        <w:t>重大怠</w:t>
      </w:r>
      <w:r w:rsidR="006328FE" w:rsidRPr="0041776C">
        <w:rPr>
          <w:color w:val="000000" w:themeColor="text1"/>
        </w:rPr>
        <w:t>失</w:t>
      </w:r>
      <w:r w:rsidR="006328FE" w:rsidRPr="0041776C">
        <w:rPr>
          <w:rFonts w:ascii="Times New Roman" w:hAnsi="Times New Roman"/>
          <w:color w:val="000000" w:themeColor="text1"/>
          <w:spacing w:val="-4"/>
        </w:rPr>
        <w:t>，</w:t>
      </w:r>
      <w:r w:rsidRPr="0041776C">
        <w:rPr>
          <w:rFonts w:hint="eastAsia"/>
          <w:color w:val="000000" w:themeColor="text1"/>
        </w:rPr>
        <w:t>爰依憲法第97條第1項及監察法第24條之規定提案糾正，</w:t>
      </w:r>
      <w:r w:rsidR="0024186E" w:rsidRPr="0041776C">
        <w:rPr>
          <w:rFonts w:hint="eastAsia"/>
          <w:color w:val="000000" w:themeColor="text1"/>
        </w:rPr>
        <w:t>移送教育部確實檢討改善</w:t>
      </w:r>
      <w:proofErr w:type="gramStart"/>
      <w:r w:rsidR="0024186E" w:rsidRPr="0041776C">
        <w:rPr>
          <w:rFonts w:hint="eastAsia"/>
          <w:color w:val="000000" w:themeColor="text1"/>
        </w:rPr>
        <w:t>見復</w:t>
      </w:r>
      <w:proofErr w:type="gramEnd"/>
      <w:r w:rsidRPr="0041776C">
        <w:rPr>
          <w:rFonts w:hint="eastAsia"/>
          <w:color w:val="000000" w:themeColor="text1"/>
        </w:rPr>
        <w:t>。</w:t>
      </w:r>
    </w:p>
    <w:p w14:paraId="20D44B7A" w14:textId="4F1BBDE8" w:rsidR="00451E78" w:rsidRPr="0041776C" w:rsidRDefault="00451E78" w:rsidP="00133AA2">
      <w:pPr>
        <w:pStyle w:val="af2"/>
        <w:rPr>
          <w:bCs/>
          <w:color w:val="000000" w:themeColor="text1"/>
        </w:rPr>
      </w:pPr>
      <w:bookmarkStart w:id="44" w:name="_Toc524895649"/>
      <w:bookmarkStart w:id="45" w:name="_Toc524896195"/>
      <w:bookmarkStart w:id="46" w:name="_Toc524896225"/>
      <w:bookmarkStart w:id="47" w:name="_GoBack"/>
      <w:bookmarkEnd w:id="42"/>
      <w:bookmarkEnd w:id="44"/>
      <w:bookmarkEnd w:id="45"/>
      <w:bookmarkEnd w:id="46"/>
      <w:bookmarkEnd w:id="47"/>
    </w:p>
    <w:sectPr w:rsidR="00451E78" w:rsidRPr="0041776C"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93D1E" w14:textId="77777777" w:rsidR="00807807" w:rsidRDefault="00807807">
      <w:r>
        <w:separator/>
      </w:r>
    </w:p>
  </w:endnote>
  <w:endnote w:type="continuationSeparator" w:id="0">
    <w:p w14:paraId="41656A21" w14:textId="77777777" w:rsidR="00807807" w:rsidRDefault="0080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altName w:val="Microsoft Jheng He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DFKaiShu-SB-Estd-BF">
    <w:altName w:val="細明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FEB3C" w14:textId="77777777" w:rsidR="00270532" w:rsidRDefault="00270532">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22</w:t>
    </w:r>
    <w:r>
      <w:rPr>
        <w:rStyle w:val="ae"/>
        <w:sz w:val="24"/>
      </w:rPr>
      <w:fldChar w:fldCharType="end"/>
    </w:r>
  </w:p>
  <w:p w14:paraId="636055A8" w14:textId="77777777" w:rsidR="00270532" w:rsidRDefault="0027053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B5ADD" w14:textId="77777777" w:rsidR="00807807" w:rsidRDefault="00807807">
      <w:r>
        <w:separator/>
      </w:r>
    </w:p>
  </w:footnote>
  <w:footnote w:type="continuationSeparator" w:id="0">
    <w:p w14:paraId="62829307" w14:textId="77777777" w:rsidR="00807807" w:rsidRDefault="00807807">
      <w:r>
        <w:continuationSeparator/>
      </w:r>
    </w:p>
  </w:footnote>
  <w:footnote w:id="1">
    <w:p w14:paraId="27D29A2E" w14:textId="77777777" w:rsidR="00270532" w:rsidRPr="00FD7E44" w:rsidRDefault="00270532" w:rsidP="00C85245">
      <w:pPr>
        <w:pStyle w:val="aff"/>
        <w:rPr>
          <w:color w:val="000000" w:themeColor="text1"/>
        </w:rPr>
      </w:pPr>
      <w:r w:rsidRPr="00FD7E44">
        <w:rPr>
          <w:rStyle w:val="aff1"/>
          <w:color w:val="000000" w:themeColor="text1"/>
        </w:rPr>
        <w:footnoteRef/>
      </w:r>
      <w:r w:rsidRPr="00FD7E44">
        <w:rPr>
          <w:color w:val="000000" w:themeColor="text1"/>
        </w:rPr>
        <w:t xml:space="preserve"> </w:t>
      </w:r>
      <w:r w:rsidRPr="00FD7E44">
        <w:rPr>
          <w:rFonts w:hint="eastAsia"/>
          <w:color w:val="000000" w:themeColor="text1"/>
        </w:rPr>
        <w:t>不含宗教</w:t>
      </w:r>
      <w:proofErr w:type="gramStart"/>
      <w:r w:rsidRPr="00FD7E44">
        <w:rPr>
          <w:rFonts w:hint="eastAsia"/>
          <w:color w:val="000000" w:themeColor="text1"/>
        </w:rPr>
        <w:t>研</w:t>
      </w:r>
      <w:proofErr w:type="gramEnd"/>
      <w:r w:rsidRPr="00FD7E44">
        <w:rPr>
          <w:rFonts w:hint="eastAsia"/>
          <w:color w:val="000000" w:themeColor="text1"/>
        </w:rPr>
        <w:t>修學院。資料來源：統計自大專校院校務資訊公開平台。</w:t>
      </w:r>
    </w:p>
  </w:footnote>
  <w:footnote w:id="2">
    <w:p w14:paraId="55718F81" w14:textId="77777777" w:rsidR="00270532" w:rsidRPr="00FD7E44" w:rsidRDefault="00270532" w:rsidP="00C85245">
      <w:pPr>
        <w:pStyle w:val="aff"/>
        <w:rPr>
          <w:color w:val="000000" w:themeColor="text1"/>
        </w:rPr>
      </w:pPr>
      <w:r w:rsidRPr="00FD7E44">
        <w:rPr>
          <w:rStyle w:val="aff1"/>
          <w:color w:val="000000" w:themeColor="text1"/>
        </w:rPr>
        <w:footnoteRef/>
      </w:r>
      <w:r w:rsidRPr="00FD7E44">
        <w:rPr>
          <w:color w:val="000000" w:themeColor="text1"/>
        </w:rPr>
        <w:t xml:space="preserve"> </w:t>
      </w:r>
      <w:r w:rsidRPr="00FD7E44">
        <w:rPr>
          <w:rFonts w:hint="eastAsia"/>
          <w:color w:val="000000" w:themeColor="text1"/>
        </w:rPr>
        <w:t>計算式：</w:t>
      </w:r>
      <w:r w:rsidRPr="00FD7E44">
        <w:rPr>
          <w:rFonts w:hint="eastAsia"/>
          <w:color w:val="000000" w:themeColor="text1"/>
        </w:rPr>
        <w:t>(1,441</w:t>
      </w:r>
      <w:r w:rsidRPr="00FD7E44">
        <w:rPr>
          <w:rFonts w:hint="eastAsia"/>
          <w:color w:val="000000" w:themeColor="text1"/>
        </w:rPr>
        <w:t>人</w:t>
      </w:r>
      <w:r w:rsidRPr="00FD7E44">
        <w:rPr>
          <w:rFonts w:hint="eastAsia"/>
          <w:color w:val="000000" w:themeColor="text1"/>
        </w:rPr>
        <w:t>-1,272</w:t>
      </w:r>
      <w:r w:rsidRPr="00FD7E44">
        <w:rPr>
          <w:rFonts w:hint="eastAsia"/>
          <w:color w:val="000000" w:themeColor="text1"/>
        </w:rPr>
        <w:t>人</w:t>
      </w:r>
      <w:r w:rsidRPr="00FD7E44">
        <w:rPr>
          <w:rFonts w:hint="eastAsia"/>
          <w:color w:val="000000" w:themeColor="text1"/>
        </w:rPr>
        <w:t>)/1,272</w:t>
      </w:r>
      <w:r w:rsidRPr="00FD7E44">
        <w:rPr>
          <w:rFonts w:hint="eastAsia"/>
          <w:color w:val="000000" w:themeColor="text1"/>
        </w:rPr>
        <w:t>人</w:t>
      </w:r>
      <w:r w:rsidRPr="00FD7E44">
        <w:rPr>
          <w:rFonts w:hint="eastAsia"/>
          <w:color w:val="000000" w:themeColor="text1"/>
        </w:rPr>
        <w:t>/5</w:t>
      </w:r>
      <w:r w:rsidRPr="00FD7E44">
        <w:rPr>
          <w:rFonts w:hint="eastAsia"/>
          <w:color w:val="000000" w:themeColor="text1"/>
        </w:rPr>
        <w:t>年。</w:t>
      </w:r>
    </w:p>
  </w:footnote>
  <w:footnote w:id="3">
    <w:p w14:paraId="009B3BEE" w14:textId="77777777" w:rsidR="00270532" w:rsidRPr="00FD7E44" w:rsidRDefault="00270532" w:rsidP="00C85245">
      <w:pPr>
        <w:pStyle w:val="aff"/>
        <w:rPr>
          <w:color w:val="000000" w:themeColor="text1"/>
        </w:rPr>
      </w:pPr>
      <w:r w:rsidRPr="00FD7E44">
        <w:rPr>
          <w:rStyle w:val="aff1"/>
          <w:color w:val="000000" w:themeColor="text1"/>
        </w:rPr>
        <w:footnoteRef/>
      </w:r>
      <w:r w:rsidRPr="00FD7E44">
        <w:rPr>
          <w:color w:val="000000" w:themeColor="text1"/>
        </w:rPr>
        <w:t xml:space="preserve"> </w:t>
      </w:r>
      <w:r w:rsidRPr="00FD7E44">
        <w:rPr>
          <w:rFonts w:hint="eastAsia"/>
          <w:color w:val="000000" w:themeColor="text1"/>
        </w:rPr>
        <w:t>計算式：</w:t>
      </w:r>
      <w:r w:rsidRPr="00FD7E44">
        <w:rPr>
          <w:rFonts w:hint="eastAsia"/>
          <w:color w:val="000000" w:themeColor="text1"/>
        </w:rPr>
        <w:t>(3</w:t>
      </w:r>
      <w:r w:rsidRPr="00FD7E44">
        <w:rPr>
          <w:color w:val="000000" w:themeColor="text1"/>
        </w:rPr>
        <w:t>,</w:t>
      </w:r>
      <w:r w:rsidRPr="00FD7E44">
        <w:rPr>
          <w:rFonts w:hint="eastAsia"/>
          <w:color w:val="000000" w:themeColor="text1"/>
        </w:rPr>
        <w:t>626</w:t>
      </w:r>
      <w:r w:rsidRPr="00FD7E44">
        <w:rPr>
          <w:rFonts w:hint="eastAsia"/>
          <w:color w:val="000000" w:themeColor="text1"/>
        </w:rPr>
        <w:t>人</w:t>
      </w:r>
      <w:r w:rsidRPr="00FD7E44">
        <w:rPr>
          <w:rFonts w:hint="eastAsia"/>
          <w:color w:val="000000" w:themeColor="text1"/>
        </w:rPr>
        <w:t>-3</w:t>
      </w:r>
      <w:r w:rsidRPr="00FD7E44">
        <w:rPr>
          <w:color w:val="000000" w:themeColor="text1"/>
        </w:rPr>
        <w:t>,</w:t>
      </w:r>
      <w:r w:rsidRPr="00FD7E44">
        <w:rPr>
          <w:rFonts w:hint="eastAsia"/>
          <w:color w:val="000000" w:themeColor="text1"/>
        </w:rPr>
        <w:t>446</w:t>
      </w:r>
      <w:r w:rsidRPr="00FD7E44">
        <w:rPr>
          <w:rFonts w:hint="eastAsia"/>
          <w:color w:val="000000" w:themeColor="text1"/>
        </w:rPr>
        <w:t>人</w:t>
      </w:r>
      <w:r w:rsidRPr="00FD7E44">
        <w:rPr>
          <w:rFonts w:hint="eastAsia"/>
          <w:color w:val="000000" w:themeColor="text1"/>
        </w:rPr>
        <w:t>)/3</w:t>
      </w:r>
      <w:r w:rsidRPr="00FD7E44">
        <w:rPr>
          <w:color w:val="000000" w:themeColor="text1"/>
        </w:rPr>
        <w:t>,</w:t>
      </w:r>
      <w:r w:rsidRPr="00FD7E44">
        <w:rPr>
          <w:rFonts w:hint="eastAsia"/>
          <w:color w:val="000000" w:themeColor="text1"/>
        </w:rPr>
        <w:t>446</w:t>
      </w:r>
      <w:r w:rsidRPr="00FD7E44">
        <w:rPr>
          <w:rFonts w:hint="eastAsia"/>
          <w:color w:val="000000" w:themeColor="text1"/>
        </w:rPr>
        <w:t>人</w:t>
      </w:r>
      <w:r w:rsidRPr="00FD7E44">
        <w:rPr>
          <w:rFonts w:hint="eastAsia"/>
          <w:color w:val="000000" w:themeColor="text1"/>
        </w:rPr>
        <w:t>/5</w:t>
      </w:r>
      <w:r w:rsidRPr="00FD7E44">
        <w:rPr>
          <w:rFonts w:hint="eastAsia"/>
          <w:color w:val="000000" w:themeColor="text1"/>
        </w:rPr>
        <w:t>年。</w:t>
      </w:r>
    </w:p>
  </w:footnote>
  <w:footnote w:id="4">
    <w:p w14:paraId="5E56DACC" w14:textId="77777777" w:rsidR="00270532" w:rsidRPr="00FD7E44" w:rsidRDefault="00270532" w:rsidP="00C85245">
      <w:pPr>
        <w:pStyle w:val="aff"/>
        <w:ind w:leftChars="3" w:left="151" w:hangingChars="64" w:hanging="141"/>
        <w:jc w:val="both"/>
        <w:rPr>
          <w:color w:val="000000" w:themeColor="text1"/>
        </w:rPr>
      </w:pPr>
      <w:r w:rsidRPr="00FD7E44">
        <w:rPr>
          <w:rStyle w:val="aff1"/>
          <w:color w:val="000000" w:themeColor="text1"/>
        </w:rPr>
        <w:footnoteRef/>
      </w:r>
      <w:r w:rsidRPr="00FD7E44">
        <w:rPr>
          <w:color w:val="000000" w:themeColor="text1"/>
        </w:rPr>
        <w:t xml:space="preserve"> </w:t>
      </w:r>
      <w:r w:rsidRPr="00FD7E44">
        <w:rPr>
          <w:rFonts w:hint="eastAsia"/>
          <w:color w:val="000000" w:themeColor="text1"/>
        </w:rPr>
        <w:t>餘</w:t>
      </w:r>
      <w:r w:rsidRPr="00FD7E44">
        <w:rPr>
          <w:rFonts w:hint="eastAsia"/>
          <w:color w:val="000000" w:themeColor="text1"/>
        </w:rPr>
        <w:t>4</w:t>
      </w:r>
      <w:proofErr w:type="gramStart"/>
      <w:r w:rsidRPr="00FD7E44">
        <w:rPr>
          <w:rFonts w:hint="eastAsia"/>
          <w:color w:val="000000" w:themeColor="text1"/>
        </w:rPr>
        <w:t>校據教育部</w:t>
      </w:r>
      <w:proofErr w:type="gramEnd"/>
      <w:r w:rsidRPr="00FD7E44">
        <w:rPr>
          <w:rFonts w:hint="eastAsia"/>
          <w:color w:val="000000" w:themeColor="text1"/>
        </w:rPr>
        <w:t>稱，</w:t>
      </w:r>
      <w:r w:rsidRPr="00FD7E44">
        <w:rPr>
          <w:color w:val="000000" w:themeColor="text1"/>
        </w:rPr>
        <w:t>近</w:t>
      </w:r>
      <w:r w:rsidRPr="00FD7E44">
        <w:rPr>
          <w:color w:val="000000" w:themeColor="text1"/>
        </w:rPr>
        <w:t>2</w:t>
      </w:r>
      <w:r w:rsidRPr="00FD7E44">
        <w:rPr>
          <w:color w:val="000000" w:themeColor="text1"/>
        </w:rPr>
        <w:t>年非屬應行注意事項第</w:t>
      </w:r>
      <w:r w:rsidRPr="00FD7E44">
        <w:rPr>
          <w:color w:val="000000" w:themeColor="text1"/>
        </w:rPr>
        <w:t>4</w:t>
      </w:r>
      <w:r w:rsidRPr="00FD7E44">
        <w:rPr>
          <w:color w:val="000000" w:themeColor="text1"/>
        </w:rPr>
        <w:t>點須檢核學校</w:t>
      </w:r>
      <w:r w:rsidRPr="00FD7E44">
        <w:rPr>
          <w:rFonts w:hint="eastAsia"/>
          <w:color w:val="000000" w:themeColor="text1"/>
        </w:rPr>
        <w:t>，</w:t>
      </w:r>
      <w:proofErr w:type="gramStart"/>
      <w:r w:rsidRPr="00FD7E44">
        <w:rPr>
          <w:color w:val="000000" w:themeColor="text1"/>
        </w:rPr>
        <w:t>爰</w:t>
      </w:r>
      <w:proofErr w:type="gramEnd"/>
      <w:r w:rsidRPr="00FD7E44">
        <w:rPr>
          <w:color w:val="000000" w:themeColor="text1"/>
        </w:rPr>
        <w:t>提供</w:t>
      </w:r>
      <w:r w:rsidRPr="00FD7E44">
        <w:rPr>
          <w:rFonts w:hint="eastAsia"/>
          <w:color w:val="000000" w:themeColor="text1"/>
        </w:rPr>
        <w:t>2</w:t>
      </w:r>
      <w:r w:rsidRPr="00FD7E44">
        <w:rPr>
          <w:rFonts w:hint="eastAsia"/>
          <w:color w:val="000000" w:themeColor="text1"/>
        </w:rPr>
        <w:t>所</w:t>
      </w:r>
      <w:r w:rsidRPr="00FD7E44">
        <w:rPr>
          <w:color w:val="000000" w:themeColor="text1"/>
        </w:rPr>
        <w:t>師資專長及授課課程相符之檢核情形</w:t>
      </w:r>
      <w:r w:rsidRPr="00FD7E44">
        <w:rPr>
          <w:rFonts w:hint="eastAsia"/>
          <w:color w:val="000000" w:themeColor="text1"/>
        </w:rPr>
        <w:t>。</w:t>
      </w:r>
    </w:p>
  </w:footnote>
  <w:footnote w:id="5">
    <w:p w14:paraId="4514ACEF" w14:textId="77777777" w:rsidR="00270532" w:rsidRPr="00FD7E44" w:rsidRDefault="00270532" w:rsidP="00C85245">
      <w:pPr>
        <w:pStyle w:val="aff"/>
        <w:ind w:leftChars="3" w:left="151" w:hangingChars="64" w:hanging="141"/>
        <w:jc w:val="both"/>
        <w:rPr>
          <w:color w:val="000000" w:themeColor="text1"/>
        </w:rPr>
      </w:pPr>
      <w:r w:rsidRPr="00FD7E44">
        <w:rPr>
          <w:rStyle w:val="aff1"/>
          <w:color w:val="000000" w:themeColor="text1"/>
        </w:rPr>
        <w:footnoteRef/>
      </w:r>
      <w:r w:rsidRPr="00FD7E44">
        <w:rPr>
          <w:rFonts w:hint="eastAsia"/>
          <w:color w:val="000000" w:themeColor="text1"/>
        </w:rPr>
        <w:t>立法院（民</w:t>
      </w:r>
      <w:r w:rsidRPr="00FD7E44">
        <w:rPr>
          <w:rFonts w:hint="eastAsia"/>
          <w:color w:val="000000" w:themeColor="text1"/>
        </w:rPr>
        <w:t>107</w:t>
      </w:r>
      <w:r w:rsidRPr="00FD7E44">
        <w:rPr>
          <w:rFonts w:hint="eastAsia"/>
          <w:color w:val="000000" w:themeColor="text1"/>
        </w:rPr>
        <w:t>）。</w:t>
      </w:r>
      <w:r w:rsidRPr="00FD7E44">
        <w:rPr>
          <w:rFonts w:hint="eastAsia"/>
          <w:b/>
          <w:color w:val="000000" w:themeColor="text1"/>
        </w:rPr>
        <w:t>專業技術人才擔任大專校院教學相關問題</w:t>
      </w:r>
      <w:proofErr w:type="gramStart"/>
      <w:r w:rsidRPr="00FD7E44">
        <w:rPr>
          <w:rFonts w:hint="eastAsia"/>
          <w:b/>
          <w:color w:val="000000" w:themeColor="text1"/>
        </w:rPr>
        <w:t>研</w:t>
      </w:r>
      <w:proofErr w:type="gramEnd"/>
      <w:r w:rsidRPr="00FD7E44">
        <w:rPr>
          <w:rFonts w:hint="eastAsia"/>
          <w:b/>
          <w:color w:val="000000" w:themeColor="text1"/>
        </w:rPr>
        <w:t>析</w:t>
      </w:r>
      <w:r w:rsidRPr="00FD7E44">
        <w:rPr>
          <w:rFonts w:hint="eastAsia"/>
          <w:color w:val="000000" w:themeColor="text1"/>
        </w:rPr>
        <w:t>。</w:t>
      </w:r>
      <w:r w:rsidRPr="00FD7E44">
        <w:rPr>
          <w:rFonts w:hint="eastAsia"/>
          <w:color w:val="000000" w:themeColor="text1"/>
        </w:rPr>
        <w:t>112</w:t>
      </w:r>
      <w:r w:rsidRPr="00FD7E44">
        <w:rPr>
          <w:rFonts w:hint="eastAsia"/>
          <w:color w:val="000000" w:themeColor="text1"/>
        </w:rPr>
        <w:t>年，取自</w:t>
      </w:r>
      <w:hyperlink r:id="rId1" w:history="1">
        <w:r w:rsidRPr="00FD7E44">
          <w:rPr>
            <w:rStyle w:val="af1"/>
            <w:color w:val="000000" w:themeColor="text1"/>
          </w:rPr>
          <w:t>https://www.ly.gov.tw/Pages/Detail.aspx?nodeid=6590&amp;pid=176674</w:t>
        </w:r>
      </w:hyperlink>
      <w:r w:rsidRPr="00FD7E44">
        <w:rPr>
          <w:rFonts w:hint="eastAsia"/>
          <w:color w:val="000000" w:themeColor="text1"/>
        </w:rPr>
        <w:t>。</w:t>
      </w:r>
    </w:p>
  </w:footnote>
  <w:footnote w:id="6">
    <w:p w14:paraId="453B368C" w14:textId="77777777" w:rsidR="00270532" w:rsidRPr="00FD7E44" w:rsidRDefault="00270532" w:rsidP="00C85245">
      <w:pPr>
        <w:pStyle w:val="aff"/>
        <w:ind w:leftChars="3" w:left="151" w:hangingChars="64" w:hanging="141"/>
        <w:jc w:val="both"/>
        <w:rPr>
          <w:color w:val="000000" w:themeColor="text1"/>
        </w:rPr>
      </w:pPr>
      <w:r w:rsidRPr="00FD7E44">
        <w:rPr>
          <w:rStyle w:val="aff1"/>
          <w:color w:val="000000" w:themeColor="text1"/>
        </w:rPr>
        <w:footnoteRef/>
      </w:r>
      <w:r w:rsidRPr="00FD7E44">
        <w:rPr>
          <w:rFonts w:hint="eastAsia"/>
          <w:color w:val="000000" w:themeColor="text1"/>
        </w:rPr>
        <w:t>教育部（</w:t>
      </w:r>
      <w:r w:rsidRPr="00FD7E44">
        <w:rPr>
          <w:rFonts w:hint="eastAsia"/>
          <w:color w:val="000000" w:themeColor="text1"/>
        </w:rPr>
        <w:t>無日期）。教育部大專校院校務資訊公開平</w:t>
      </w:r>
      <w:proofErr w:type="gramStart"/>
      <w:r w:rsidRPr="00FD7E44">
        <w:rPr>
          <w:rFonts w:hint="eastAsia"/>
          <w:color w:val="000000" w:themeColor="text1"/>
        </w:rPr>
        <w:t>臺</w:t>
      </w:r>
      <w:proofErr w:type="gramEnd"/>
      <w:r w:rsidRPr="00FD7E44">
        <w:rPr>
          <w:rFonts w:hint="eastAsia"/>
          <w:color w:val="000000" w:themeColor="text1"/>
        </w:rPr>
        <w:t>資訊網。</w:t>
      </w:r>
      <w:r w:rsidRPr="00FD7E44">
        <w:rPr>
          <w:rFonts w:hint="eastAsia"/>
          <w:color w:val="000000" w:themeColor="text1"/>
        </w:rPr>
        <w:t>112</w:t>
      </w:r>
      <w:r w:rsidRPr="00FD7E44">
        <w:rPr>
          <w:rFonts w:hint="eastAsia"/>
          <w:color w:val="000000" w:themeColor="text1"/>
        </w:rPr>
        <w:t>年</w:t>
      </w:r>
      <w:r w:rsidRPr="00FD7E44">
        <w:rPr>
          <w:rFonts w:hint="eastAsia"/>
          <w:color w:val="000000" w:themeColor="text1"/>
        </w:rPr>
        <w:t>4</w:t>
      </w:r>
      <w:r w:rsidRPr="00FD7E44">
        <w:rPr>
          <w:rFonts w:hint="eastAsia"/>
          <w:color w:val="000000" w:themeColor="text1"/>
        </w:rPr>
        <w:t>月，取自</w:t>
      </w:r>
      <w:hyperlink r:id="rId2" w:history="1">
        <w:r w:rsidRPr="00FD7E44">
          <w:rPr>
            <w:rStyle w:val="af1"/>
            <w:color w:val="000000" w:themeColor="text1"/>
          </w:rPr>
          <w:t>https://udb.moe.edu.tw/udata/AboutProject</w:t>
        </w:r>
      </w:hyperlink>
      <w:r w:rsidRPr="00FD7E44">
        <w:rPr>
          <w:rFonts w:hint="eastAsia"/>
          <w:color w:val="000000" w:themeColor="text1"/>
        </w:rPr>
        <w:t>。</w:t>
      </w:r>
    </w:p>
  </w:footnote>
  <w:footnote w:id="7">
    <w:p w14:paraId="0BA87E04" w14:textId="77777777" w:rsidR="00270532" w:rsidRPr="00FD7E44" w:rsidRDefault="00270532" w:rsidP="00C85245">
      <w:pPr>
        <w:pStyle w:val="aff"/>
        <w:rPr>
          <w:color w:val="000000" w:themeColor="text1"/>
        </w:rPr>
      </w:pPr>
      <w:r w:rsidRPr="00FD7E44">
        <w:rPr>
          <w:rStyle w:val="aff1"/>
          <w:color w:val="000000" w:themeColor="text1"/>
        </w:rPr>
        <w:footnoteRef/>
      </w:r>
      <w:r w:rsidRPr="00FD7E44">
        <w:rPr>
          <w:color w:val="000000" w:themeColor="text1"/>
        </w:rPr>
        <w:t xml:space="preserve"> </w:t>
      </w:r>
      <w:r w:rsidRPr="00FD7E44">
        <w:rPr>
          <w:rFonts w:hint="eastAsia"/>
          <w:color w:val="000000" w:themeColor="text1"/>
        </w:rPr>
        <w:t>後續教育部方以補充資料方式提供。</w:t>
      </w:r>
    </w:p>
  </w:footnote>
  <w:footnote w:id="8">
    <w:p w14:paraId="59F71B2B" w14:textId="77777777" w:rsidR="00270532" w:rsidRPr="00FD7E44" w:rsidRDefault="00270532" w:rsidP="00C85245">
      <w:pPr>
        <w:pStyle w:val="aff"/>
        <w:rPr>
          <w:color w:val="000000" w:themeColor="text1"/>
        </w:rPr>
      </w:pPr>
      <w:r w:rsidRPr="00FD7E44">
        <w:rPr>
          <w:rStyle w:val="aff1"/>
          <w:color w:val="000000" w:themeColor="text1"/>
        </w:rPr>
        <w:footnoteRef/>
      </w:r>
      <w:r w:rsidRPr="00FD7E44">
        <w:rPr>
          <w:color w:val="000000" w:themeColor="text1"/>
        </w:rPr>
        <w:t xml:space="preserve"> </w:t>
      </w:r>
      <w:r w:rsidRPr="00FD7E44">
        <w:rPr>
          <w:rFonts w:hint="eastAsia"/>
          <w:color w:val="000000" w:themeColor="text1"/>
        </w:rPr>
        <w:t>計算式：平均數</w:t>
      </w:r>
      <w:r w:rsidRPr="00FD7E44">
        <w:rPr>
          <w:rFonts w:hint="eastAsia"/>
          <w:color w:val="000000" w:themeColor="text1"/>
        </w:rPr>
        <w:t>=</w:t>
      </w:r>
      <w:r w:rsidRPr="00FD7E44">
        <w:rPr>
          <w:rFonts w:hint="eastAsia"/>
          <w:color w:val="000000" w:themeColor="text1"/>
        </w:rPr>
        <w:t>各校平均</w:t>
      </w:r>
      <w:r w:rsidRPr="00FD7E44">
        <w:rPr>
          <w:color w:val="000000" w:themeColor="text1"/>
        </w:rPr>
        <w:t>酌減工作年限</w:t>
      </w:r>
      <w:r w:rsidRPr="00FD7E44">
        <w:rPr>
          <w:rFonts w:hint="eastAsia"/>
          <w:color w:val="000000" w:themeColor="text1"/>
        </w:rPr>
        <w:t>加總</w:t>
      </w:r>
      <w:r w:rsidRPr="00FD7E44">
        <w:rPr>
          <w:rFonts w:hint="eastAsia"/>
          <w:color w:val="000000" w:themeColor="text1"/>
        </w:rPr>
        <w:t>/</w:t>
      </w:r>
      <w:r w:rsidRPr="00FD7E44">
        <w:rPr>
          <w:rFonts w:hint="eastAsia"/>
          <w:color w:val="000000" w:themeColor="text1"/>
        </w:rPr>
        <w:t>總校數，由高至低，副教授</w:t>
      </w:r>
      <w:r w:rsidRPr="00FD7E44">
        <w:rPr>
          <w:rFonts w:hint="eastAsia"/>
          <w:color w:val="000000" w:themeColor="text1"/>
        </w:rPr>
        <w:t>4</w:t>
      </w:r>
      <w:r w:rsidRPr="00FD7E44">
        <w:rPr>
          <w:color w:val="000000" w:themeColor="text1"/>
        </w:rPr>
        <w:t>.9</w:t>
      </w:r>
      <w:r w:rsidRPr="00FD7E44">
        <w:rPr>
          <w:rFonts w:hint="eastAsia"/>
          <w:color w:val="000000" w:themeColor="text1"/>
        </w:rPr>
        <w:t>年、教授</w:t>
      </w:r>
      <w:r w:rsidRPr="00FD7E44">
        <w:rPr>
          <w:rFonts w:hint="eastAsia"/>
          <w:color w:val="000000" w:themeColor="text1"/>
        </w:rPr>
        <w:t>4</w:t>
      </w:r>
      <w:r w:rsidRPr="00FD7E44">
        <w:rPr>
          <w:color w:val="000000" w:themeColor="text1"/>
        </w:rPr>
        <w:t>.0</w:t>
      </w:r>
      <w:r w:rsidRPr="00FD7E44">
        <w:rPr>
          <w:rFonts w:hint="eastAsia"/>
          <w:color w:val="000000" w:themeColor="text1"/>
        </w:rPr>
        <w:t>年、助理教授</w:t>
      </w:r>
      <w:r w:rsidRPr="00FD7E44">
        <w:rPr>
          <w:rFonts w:hint="eastAsia"/>
          <w:color w:val="000000" w:themeColor="text1"/>
        </w:rPr>
        <w:t>3</w:t>
      </w:r>
      <w:r w:rsidRPr="00FD7E44">
        <w:rPr>
          <w:color w:val="000000" w:themeColor="text1"/>
        </w:rPr>
        <w:t>.1</w:t>
      </w:r>
      <w:r w:rsidRPr="00FD7E44">
        <w:rPr>
          <w:rFonts w:hint="eastAsia"/>
          <w:color w:val="000000" w:themeColor="text1"/>
        </w:rPr>
        <w:t>年、講師</w:t>
      </w:r>
      <w:r w:rsidRPr="00FD7E44">
        <w:rPr>
          <w:rFonts w:hint="eastAsia"/>
          <w:color w:val="000000" w:themeColor="text1"/>
        </w:rPr>
        <w:t>2</w:t>
      </w:r>
      <w:r w:rsidRPr="00FD7E44">
        <w:rPr>
          <w:color w:val="000000" w:themeColor="text1"/>
        </w:rPr>
        <w:t>.5</w:t>
      </w:r>
      <w:r w:rsidRPr="00FD7E44">
        <w:rPr>
          <w:rFonts w:hint="eastAsia"/>
          <w:color w:val="000000" w:themeColor="text1"/>
        </w:rPr>
        <w:t>年。</w:t>
      </w:r>
    </w:p>
  </w:footnote>
  <w:footnote w:id="9">
    <w:p w14:paraId="38567C8B" w14:textId="77777777" w:rsidR="00270532" w:rsidRPr="000633BE" w:rsidRDefault="00270532" w:rsidP="00E10C21">
      <w:pPr>
        <w:pStyle w:val="aff"/>
        <w:rPr>
          <w:color w:val="000000" w:themeColor="text1"/>
        </w:rPr>
      </w:pPr>
      <w:r w:rsidRPr="000633BE">
        <w:rPr>
          <w:rStyle w:val="aff1"/>
          <w:color w:val="000000" w:themeColor="text1"/>
        </w:rPr>
        <w:footnoteRef/>
      </w:r>
      <w:r w:rsidRPr="000633BE">
        <w:rPr>
          <w:color w:val="000000" w:themeColor="text1"/>
        </w:rPr>
        <w:t xml:space="preserve"> </w:t>
      </w:r>
      <w:r w:rsidRPr="000633BE">
        <w:rPr>
          <w:rFonts w:hint="eastAsia"/>
          <w:color w:val="000000" w:themeColor="text1"/>
        </w:rPr>
        <w:t>按大學專技人員辦法第</w:t>
      </w:r>
      <w:r w:rsidRPr="000633BE">
        <w:rPr>
          <w:rFonts w:hint="eastAsia"/>
          <w:color w:val="000000" w:themeColor="text1"/>
        </w:rPr>
        <w:t>4~7</w:t>
      </w:r>
      <w:r w:rsidRPr="000633BE">
        <w:rPr>
          <w:rFonts w:hint="eastAsia"/>
          <w:color w:val="000000" w:themeColor="text1"/>
        </w:rPr>
        <w:t>條、專科</w:t>
      </w:r>
      <w:proofErr w:type="gramStart"/>
      <w:r w:rsidRPr="000633BE">
        <w:rPr>
          <w:rFonts w:hint="eastAsia"/>
          <w:color w:val="000000" w:themeColor="text1"/>
        </w:rPr>
        <w:t>以上專</w:t>
      </w:r>
      <w:proofErr w:type="gramEnd"/>
      <w:r w:rsidRPr="000633BE">
        <w:rPr>
          <w:rFonts w:hint="eastAsia"/>
          <w:color w:val="000000" w:themeColor="text1"/>
        </w:rPr>
        <w:t>技教師辦法第</w:t>
      </w:r>
      <w:r w:rsidRPr="000633BE">
        <w:rPr>
          <w:rFonts w:hint="eastAsia"/>
          <w:color w:val="000000" w:themeColor="text1"/>
        </w:rPr>
        <w:t>4~7</w:t>
      </w:r>
      <w:r w:rsidRPr="000633BE">
        <w:rPr>
          <w:rFonts w:hint="eastAsia"/>
          <w:color w:val="000000" w:themeColor="text1"/>
        </w:rPr>
        <w:t>條相關規定。</w:t>
      </w:r>
    </w:p>
  </w:footnote>
  <w:footnote w:id="10">
    <w:p w14:paraId="099F9FB8" w14:textId="77777777" w:rsidR="00270532" w:rsidRPr="00FD7E44" w:rsidRDefault="00270532" w:rsidP="00C85245">
      <w:pPr>
        <w:pStyle w:val="aff"/>
        <w:ind w:leftChars="3" w:left="151" w:hangingChars="64" w:hanging="141"/>
        <w:jc w:val="both"/>
        <w:rPr>
          <w:color w:val="000000" w:themeColor="text1"/>
        </w:rPr>
      </w:pPr>
      <w:r w:rsidRPr="00FD7E44">
        <w:rPr>
          <w:rStyle w:val="aff1"/>
          <w:color w:val="000000" w:themeColor="text1"/>
        </w:rPr>
        <w:footnoteRef/>
      </w:r>
      <w:r w:rsidRPr="00FD7E44">
        <w:rPr>
          <w:color w:val="000000" w:themeColor="text1"/>
        </w:rPr>
        <w:t xml:space="preserve"> </w:t>
      </w:r>
      <w:r w:rsidRPr="00FD7E44">
        <w:rPr>
          <w:rFonts w:hint="eastAsia"/>
          <w:color w:val="000000" w:themeColor="text1"/>
        </w:rPr>
        <w:t>立法院（</w:t>
      </w:r>
      <w:r w:rsidRPr="00FD7E44">
        <w:rPr>
          <w:rFonts w:hint="eastAsia"/>
          <w:color w:val="000000" w:themeColor="text1"/>
        </w:rPr>
        <w:t>民</w:t>
      </w:r>
      <w:r w:rsidRPr="00FD7E44">
        <w:rPr>
          <w:rFonts w:hint="eastAsia"/>
          <w:color w:val="000000" w:themeColor="text1"/>
        </w:rPr>
        <w:t>107</w:t>
      </w:r>
      <w:r w:rsidRPr="00FD7E44">
        <w:rPr>
          <w:rFonts w:hint="eastAsia"/>
          <w:color w:val="000000" w:themeColor="text1"/>
        </w:rPr>
        <w:t>）。</w:t>
      </w:r>
      <w:r w:rsidRPr="00FD7E44">
        <w:rPr>
          <w:rFonts w:hint="eastAsia"/>
          <w:b/>
          <w:color w:val="000000" w:themeColor="text1"/>
        </w:rPr>
        <w:t>專業技術人才擔任大專校院教學相關問題</w:t>
      </w:r>
      <w:proofErr w:type="gramStart"/>
      <w:r w:rsidRPr="00FD7E44">
        <w:rPr>
          <w:rFonts w:hint="eastAsia"/>
          <w:b/>
          <w:color w:val="000000" w:themeColor="text1"/>
        </w:rPr>
        <w:t>研</w:t>
      </w:r>
      <w:proofErr w:type="gramEnd"/>
      <w:r w:rsidRPr="00FD7E44">
        <w:rPr>
          <w:rFonts w:hint="eastAsia"/>
          <w:b/>
          <w:color w:val="000000" w:themeColor="text1"/>
        </w:rPr>
        <w:t>析</w:t>
      </w:r>
      <w:r w:rsidRPr="00FD7E44">
        <w:rPr>
          <w:rFonts w:hint="eastAsia"/>
          <w:color w:val="000000" w:themeColor="text1"/>
        </w:rPr>
        <w:t>。</w:t>
      </w:r>
      <w:r w:rsidRPr="00FD7E44">
        <w:rPr>
          <w:rFonts w:hint="eastAsia"/>
          <w:color w:val="000000" w:themeColor="text1"/>
        </w:rPr>
        <w:t>112</w:t>
      </w:r>
      <w:r w:rsidRPr="00FD7E44">
        <w:rPr>
          <w:rFonts w:hint="eastAsia"/>
          <w:color w:val="000000" w:themeColor="text1"/>
        </w:rPr>
        <w:t>年，取自</w:t>
      </w:r>
      <w:r w:rsidRPr="00FD7E44">
        <w:rPr>
          <w:color w:val="000000" w:themeColor="text1"/>
        </w:rPr>
        <w:t>https://www.ly.gov.tw/Pages/Detail.aspx?nodeid=6590&amp;pid=176674</w:t>
      </w:r>
      <w:r w:rsidRPr="00FD7E44">
        <w:rPr>
          <w:rFonts w:hint="eastAsia"/>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235727"/>
    <w:multiLevelType w:val="hybridMultilevel"/>
    <w:tmpl w:val="DD8617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2761CC"/>
    <w:multiLevelType w:val="hybridMultilevel"/>
    <w:tmpl w:val="18FE2E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9D0787A"/>
    <w:multiLevelType w:val="hybridMultilevel"/>
    <w:tmpl w:val="95821A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8B23C9"/>
    <w:multiLevelType w:val="hybridMultilevel"/>
    <w:tmpl w:val="18FE2E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517696"/>
    <w:multiLevelType w:val="hybridMultilevel"/>
    <w:tmpl w:val="4FA028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743A89"/>
    <w:multiLevelType w:val="hybridMultilevel"/>
    <w:tmpl w:val="697C498A"/>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F85978"/>
    <w:multiLevelType w:val="hybridMultilevel"/>
    <w:tmpl w:val="5956CE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5643F1A"/>
    <w:multiLevelType w:val="hybridMultilevel"/>
    <w:tmpl w:val="4FA028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D04BD0"/>
    <w:multiLevelType w:val="hybridMultilevel"/>
    <w:tmpl w:val="697C498A"/>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893682F"/>
    <w:multiLevelType w:val="hybridMultilevel"/>
    <w:tmpl w:val="F74256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937180E"/>
    <w:multiLevelType w:val="hybridMultilevel"/>
    <w:tmpl w:val="F392CA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0"/>
  </w:num>
  <w:num w:numId="4">
    <w:abstractNumId w:val="13"/>
  </w:num>
  <w:num w:numId="5">
    <w:abstractNumId w:val="10"/>
  </w:num>
  <w:num w:numId="6">
    <w:abstractNumId w:val="14"/>
  </w:num>
  <w:num w:numId="7">
    <w:abstractNumId w:val="3"/>
  </w:num>
  <w:num w:numId="8">
    <w:abstractNumId w:val="15"/>
  </w:num>
  <w:num w:numId="9">
    <w:abstractNumId w:val="11"/>
  </w:num>
  <w:num w:numId="10">
    <w:abstractNumId w:val="10"/>
    <w:lvlOverride w:ilvl="0">
      <w:startOverride w:val="1"/>
    </w:lvlOverride>
  </w:num>
  <w:num w:numId="11">
    <w:abstractNumId w:val="16"/>
  </w:num>
  <w:num w:numId="12">
    <w:abstractNumId w:val="8"/>
  </w:num>
  <w:num w:numId="13">
    <w:abstractNumId w:val="7"/>
  </w:num>
  <w:num w:numId="14">
    <w:abstractNumId w:val="18"/>
  </w:num>
  <w:num w:numId="15">
    <w:abstractNumId w:val="17"/>
  </w:num>
  <w:num w:numId="16">
    <w:abstractNumId w:val="6"/>
  </w:num>
  <w:num w:numId="17">
    <w:abstractNumId w:val="2"/>
  </w:num>
  <w:num w:numId="18">
    <w:abstractNumId w:val="5"/>
  </w:num>
  <w:num w:numId="19">
    <w:abstractNumId w:val="9"/>
  </w:num>
  <w:num w:numId="20">
    <w:abstractNumId w:val="1"/>
  </w:num>
  <w:num w:numId="2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isplayBackgroundShape/>
  <w:mirrorMargin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377C"/>
    <w:rsid w:val="000246F7"/>
    <w:rsid w:val="0003114D"/>
    <w:rsid w:val="0003562B"/>
    <w:rsid w:val="00036D76"/>
    <w:rsid w:val="000379A0"/>
    <w:rsid w:val="00050778"/>
    <w:rsid w:val="000512D1"/>
    <w:rsid w:val="00053659"/>
    <w:rsid w:val="00055A3B"/>
    <w:rsid w:val="00057F32"/>
    <w:rsid w:val="00057F34"/>
    <w:rsid w:val="00062A25"/>
    <w:rsid w:val="00062D6D"/>
    <w:rsid w:val="00063AFF"/>
    <w:rsid w:val="000707F1"/>
    <w:rsid w:val="00073CB5"/>
    <w:rsid w:val="0007425C"/>
    <w:rsid w:val="00077553"/>
    <w:rsid w:val="00080040"/>
    <w:rsid w:val="0008159F"/>
    <w:rsid w:val="000849FF"/>
    <w:rsid w:val="000851A2"/>
    <w:rsid w:val="00090F9A"/>
    <w:rsid w:val="0009352E"/>
    <w:rsid w:val="00096B96"/>
    <w:rsid w:val="00097136"/>
    <w:rsid w:val="000A2437"/>
    <w:rsid w:val="000A2F3F"/>
    <w:rsid w:val="000A401B"/>
    <w:rsid w:val="000A6BF1"/>
    <w:rsid w:val="000B0B4A"/>
    <w:rsid w:val="000B279A"/>
    <w:rsid w:val="000B61D2"/>
    <w:rsid w:val="000B70A7"/>
    <w:rsid w:val="000C495F"/>
    <w:rsid w:val="000D203C"/>
    <w:rsid w:val="000D36C7"/>
    <w:rsid w:val="000D5A59"/>
    <w:rsid w:val="000E3DEB"/>
    <w:rsid w:val="000E6431"/>
    <w:rsid w:val="000F0D35"/>
    <w:rsid w:val="000F21A5"/>
    <w:rsid w:val="00102B9F"/>
    <w:rsid w:val="00112637"/>
    <w:rsid w:val="0012001E"/>
    <w:rsid w:val="00123739"/>
    <w:rsid w:val="00126A55"/>
    <w:rsid w:val="00133AA2"/>
    <w:rsid w:val="00133F08"/>
    <w:rsid w:val="001345E6"/>
    <w:rsid w:val="001378B0"/>
    <w:rsid w:val="00137B38"/>
    <w:rsid w:val="00142E00"/>
    <w:rsid w:val="0014403F"/>
    <w:rsid w:val="00147B37"/>
    <w:rsid w:val="001508CD"/>
    <w:rsid w:val="00152793"/>
    <w:rsid w:val="001545A9"/>
    <w:rsid w:val="001637C7"/>
    <w:rsid w:val="0016480E"/>
    <w:rsid w:val="00174297"/>
    <w:rsid w:val="00177518"/>
    <w:rsid w:val="001817B3"/>
    <w:rsid w:val="00183014"/>
    <w:rsid w:val="00184819"/>
    <w:rsid w:val="0019363A"/>
    <w:rsid w:val="001959C2"/>
    <w:rsid w:val="001A2891"/>
    <w:rsid w:val="001A7968"/>
    <w:rsid w:val="001B0218"/>
    <w:rsid w:val="001B3483"/>
    <w:rsid w:val="001B3C1E"/>
    <w:rsid w:val="001B4494"/>
    <w:rsid w:val="001B48EB"/>
    <w:rsid w:val="001C0D8B"/>
    <w:rsid w:val="001C0DA8"/>
    <w:rsid w:val="001D1E2F"/>
    <w:rsid w:val="001E0D8A"/>
    <w:rsid w:val="001E67BA"/>
    <w:rsid w:val="001E74C2"/>
    <w:rsid w:val="001F272C"/>
    <w:rsid w:val="001F5A48"/>
    <w:rsid w:val="001F6260"/>
    <w:rsid w:val="00200007"/>
    <w:rsid w:val="002020C2"/>
    <w:rsid w:val="002030A5"/>
    <w:rsid w:val="00203131"/>
    <w:rsid w:val="00203ABB"/>
    <w:rsid w:val="00204634"/>
    <w:rsid w:val="00212B1B"/>
    <w:rsid w:val="00212E88"/>
    <w:rsid w:val="00213C9C"/>
    <w:rsid w:val="002174DD"/>
    <w:rsid w:val="0022009E"/>
    <w:rsid w:val="0022425C"/>
    <w:rsid w:val="002246DE"/>
    <w:rsid w:val="002330C6"/>
    <w:rsid w:val="0024186E"/>
    <w:rsid w:val="002421B5"/>
    <w:rsid w:val="0025106C"/>
    <w:rsid w:val="00252BC4"/>
    <w:rsid w:val="00254014"/>
    <w:rsid w:val="0026504D"/>
    <w:rsid w:val="00266ECB"/>
    <w:rsid w:val="00270532"/>
    <w:rsid w:val="00273A2F"/>
    <w:rsid w:val="00275884"/>
    <w:rsid w:val="002760F5"/>
    <w:rsid w:val="00280986"/>
    <w:rsid w:val="00281ECE"/>
    <w:rsid w:val="002831C7"/>
    <w:rsid w:val="002840C6"/>
    <w:rsid w:val="00286B1B"/>
    <w:rsid w:val="00291E59"/>
    <w:rsid w:val="00295174"/>
    <w:rsid w:val="00296172"/>
    <w:rsid w:val="00296B92"/>
    <w:rsid w:val="002A2C22"/>
    <w:rsid w:val="002A5B1C"/>
    <w:rsid w:val="002A6CEC"/>
    <w:rsid w:val="002A6F08"/>
    <w:rsid w:val="002B02EB"/>
    <w:rsid w:val="002B314C"/>
    <w:rsid w:val="002C0602"/>
    <w:rsid w:val="002C0F04"/>
    <w:rsid w:val="002D1323"/>
    <w:rsid w:val="002D5C16"/>
    <w:rsid w:val="002D64FF"/>
    <w:rsid w:val="002E53B4"/>
    <w:rsid w:val="002F0A5D"/>
    <w:rsid w:val="002F3551"/>
    <w:rsid w:val="002F3DFF"/>
    <w:rsid w:val="002F4505"/>
    <w:rsid w:val="002F5E05"/>
    <w:rsid w:val="0031505C"/>
    <w:rsid w:val="00317053"/>
    <w:rsid w:val="0032109C"/>
    <w:rsid w:val="00321D6A"/>
    <w:rsid w:val="00322B45"/>
    <w:rsid w:val="00323809"/>
    <w:rsid w:val="00323D41"/>
    <w:rsid w:val="00325414"/>
    <w:rsid w:val="003272D9"/>
    <w:rsid w:val="003302F1"/>
    <w:rsid w:val="00336AD2"/>
    <w:rsid w:val="0033772E"/>
    <w:rsid w:val="00344215"/>
    <w:rsid w:val="0034470E"/>
    <w:rsid w:val="00352DB0"/>
    <w:rsid w:val="0036003C"/>
    <w:rsid w:val="00362AA8"/>
    <w:rsid w:val="00363BE1"/>
    <w:rsid w:val="00371833"/>
    <w:rsid w:val="00371ED3"/>
    <w:rsid w:val="0037728A"/>
    <w:rsid w:val="00380B7D"/>
    <w:rsid w:val="00381A99"/>
    <w:rsid w:val="003829C2"/>
    <w:rsid w:val="00384724"/>
    <w:rsid w:val="003874EB"/>
    <w:rsid w:val="003919B7"/>
    <w:rsid w:val="00391D57"/>
    <w:rsid w:val="00392292"/>
    <w:rsid w:val="0039386A"/>
    <w:rsid w:val="00393F18"/>
    <w:rsid w:val="00396EC5"/>
    <w:rsid w:val="003A34B4"/>
    <w:rsid w:val="003A5B7B"/>
    <w:rsid w:val="003A7A58"/>
    <w:rsid w:val="003B1017"/>
    <w:rsid w:val="003B3C07"/>
    <w:rsid w:val="003B54FE"/>
    <w:rsid w:val="003B6775"/>
    <w:rsid w:val="003C589A"/>
    <w:rsid w:val="003C5FE2"/>
    <w:rsid w:val="003D05FB"/>
    <w:rsid w:val="003D1B16"/>
    <w:rsid w:val="003D45BF"/>
    <w:rsid w:val="003D508A"/>
    <w:rsid w:val="003D537F"/>
    <w:rsid w:val="003D7B75"/>
    <w:rsid w:val="003E0208"/>
    <w:rsid w:val="003E4B57"/>
    <w:rsid w:val="003F27E1"/>
    <w:rsid w:val="003F437A"/>
    <w:rsid w:val="003F5354"/>
    <w:rsid w:val="003F5C2B"/>
    <w:rsid w:val="003F6371"/>
    <w:rsid w:val="004023E9"/>
    <w:rsid w:val="00413F83"/>
    <w:rsid w:val="00414653"/>
    <w:rsid w:val="0041490C"/>
    <w:rsid w:val="00416191"/>
    <w:rsid w:val="00416721"/>
    <w:rsid w:val="0041776C"/>
    <w:rsid w:val="00421EF0"/>
    <w:rsid w:val="004224FA"/>
    <w:rsid w:val="00423D07"/>
    <w:rsid w:val="00423E5C"/>
    <w:rsid w:val="0042473A"/>
    <w:rsid w:val="004255DB"/>
    <w:rsid w:val="0044346F"/>
    <w:rsid w:val="0044379C"/>
    <w:rsid w:val="00451E78"/>
    <w:rsid w:val="0046520A"/>
    <w:rsid w:val="004672AB"/>
    <w:rsid w:val="004714FE"/>
    <w:rsid w:val="00476524"/>
    <w:rsid w:val="004815F3"/>
    <w:rsid w:val="00485CDE"/>
    <w:rsid w:val="00487B3B"/>
    <w:rsid w:val="00495053"/>
    <w:rsid w:val="004A1F59"/>
    <w:rsid w:val="004A29BE"/>
    <w:rsid w:val="004A3225"/>
    <w:rsid w:val="004A33EE"/>
    <w:rsid w:val="004A3AA8"/>
    <w:rsid w:val="004B12FB"/>
    <w:rsid w:val="004B13C7"/>
    <w:rsid w:val="004B6457"/>
    <w:rsid w:val="004B778F"/>
    <w:rsid w:val="004C2C84"/>
    <w:rsid w:val="004C3A0A"/>
    <w:rsid w:val="004C5DD4"/>
    <w:rsid w:val="004D141F"/>
    <w:rsid w:val="004D25F4"/>
    <w:rsid w:val="004D6310"/>
    <w:rsid w:val="004D7967"/>
    <w:rsid w:val="004E0062"/>
    <w:rsid w:val="004E05A1"/>
    <w:rsid w:val="004E229A"/>
    <w:rsid w:val="004F2BF4"/>
    <w:rsid w:val="004F5E57"/>
    <w:rsid w:val="004F662F"/>
    <w:rsid w:val="004F6710"/>
    <w:rsid w:val="00502849"/>
    <w:rsid w:val="00504334"/>
    <w:rsid w:val="005104D7"/>
    <w:rsid w:val="00510B9E"/>
    <w:rsid w:val="005204AD"/>
    <w:rsid w:val="00523BA9"/>
    <w:rsid w:val="00531D2C"/>
    <w:rsid w:val="00536BC2"/>
    <w:rsid w:val="005425E1"/>
    <w:rsid w:val="005427C5"/>
    <w:rsid w:val="00542CF6"/>
    <w:rsid w:val="00553C03"/>
    <w:rsid w:val="00563692"/>
    <w:rsid w:val="005701B5"/>
    <w:rsid w:val="00570A4D"/>
    <w:rsid w:val="00571349"/>
    <w:rsid w:val="005773D9"/>
    <w:rsid w:val="00580F34"/>
    <w:rsid w:val="005903BC"/>
    <w:rsid w:val="005908B8"/>
    <w:rsid w:val="0059512E"/>
    <w:rsid w:val="005A333E"/>
    <w:rsid w:val="005A445E"/>
    <w:rsid w:val="005A6184"/>
    <w:rsid w:val="005A6DD2"/>
    <w:rsid w:val="005C2C5A"/>
    <w:rsid w:val="005C37DD"/>
    <w:rsid w:val="005C385D"/>
    <w:rsid w:val="005C7FE4"/>
    <w:rsid w:val="005D3B20"/>
    <w:rsid w:val="005D52E4"/>
    <w:rsid w:val="005D71F2"/>
    <w:rsid w:val="005E4D25"/>
    <w:rsid w:val="005E5C68"/>
    <w:rsid w:val="005E65C0"/>
    <w:rsid w:val="005F0390"/>
    <w:rsid w:val="005F53C4"/>
    <w:rsid w:val="00612023"/>
    <w:rsid w:val="00614190"/>
    <w:rsid w:val="00622A99"/>
    <w:rsid w:val="00622E67"/>
    <w:rsid w:val="006259B8"/>
    <w:rsid w:val="00626EDC"/>
    <w:rsid w:val="00630FFC"/>
    <w:rsid w:val="006328FE"/>
    <w:rsid w:val="00633076"/>
    <w:rsid w:val="00635417"/>
    <w:rsid w:val="00635B10"/>
    <w:rsid w:val="006470EC"/>
    <w:rsid w:val="0065598E"/>
    <w:rsid w:val="00655AF2"/>
    <w:rsid w:val="006568BE"/>
    <w:rsid w:val="0066025D"/>
    <w:rsid w:val="00661CF3"/>
    <w:rsid w:val="0066365F"/>
    <w:rsid w:val="006669A1"/>
    <w:rsid w:val="006669DC"/>
    <w:rsid w:val="00673591"/>
    <w:rsid w:val="006773EC"/>
    <w:rsid w:val="00680504"/>
    <w:rsid w:val="00680D77"/>
    <w:rsid w:val="00681CD9"/>
    <w:rsid w:val="00683E30"/>
    <w:rsid w:val="00686D63"/>
    <w:rsid w:val="00687024"/>
    <w:rsid w:val="00696050"/>
    <w:rsid w:val="00696415"/>
    <w:rsid w:val="00697924"/>
    <w:rsid w:val="006A4E3B"/>
    <w:rsid w:val="006B03A2"/>
    <w:rsid w:val="006B634A"/>
    <w:rsid w:val="006D2459"/>
    <w:rsid w:val="006D3642"/>
    <w:rsid w:val="006D3691"/>
    <w:rsid w:val="006D4907"/>
    <w:rsid w:val="006E2DCE"/>
    <w:rsid w:val="006E4C26"/>
    <w:rsid w:val="006E6A40"/>
    <w:rsid w:val="006F3563"/>
    <w:rsid w:val="006F42B9"/>
    <w:rsid w:val="006F6103"/>
    <w:rsid w:val="00704E00"/>
    <w:rsid w:val="007071BE"/>
    <w:rsid w:val="007209E7"/>
    <w:rsid w:val="00724ABA"/>
    <w:rsid w:val="00726182"/>
    <w:rsid w:val="00732329"/>
    <w:rsid w:val="007337CA"/>
    <w:rsid w:val="00734CE4"/>
    <w:rsid w:val="00735123"/>
    <w:rsid w:val="00741837"/>
    <w:rsid w:val="007453E6"/>
    <w:rsid w:val="00746628"/>
    <w:rsid w:val="007473F0"/>
    <w:rsid w:val="0075243E"/>
    <w:rsid w:val="00754BA5"/>
    <w:rsid w:val="0075709B"/>
    <w:rsid w:val="0076417B"/>
    <w:rsid w:val="007666F5"/>
    <w:rsid w:val="0077309D"/>
    <w:rsid w:val="00774943"/>
    <w:rsid w:val="007774EE"/>
    <w:rsid w:val="00781822"/>
    <w:rsid w:val="00783F21"/>
    <w:rsid w:val="00787159"/>
    <w:rsid w:val="00791668"/>
    <w:rsid w:val="00791AA1"/>
    <w:rsid w:val="007967F2"/>
    <w:rsid w:val="007A3793"/>
    <w:rsid w:val="007A5CEF"/>
    <w:rsid w:val="007A7D51"/>
    <w:rsid w:val="007B5D2B"/>
    <w:rsid w:val="007C0271"/>
    <w:rsid w:val="007C061A"/>
    <w:rsid w:val="007C1BA2"/>
    <w:rsid w:val="007D20E9"/>
    <w:rsid w:val="007D7881"/>
    <w:rsid w:val="007D7E3A"/>
    <w:rsid w:val="007E0E10"/>
    <w:rsid w:val="007E0EF5"/>
    <w:rsid w:val="007E4768"/>
    <w:rsid w:val="007E5BDD"/>
    <w:rsid w:val="007E5D21"/>
    <w:rsid w:val="007E777B"/>
    <w:rsid w:val="007F2070"/>
    <w:rsid w:val="00801CE6"/>
    <w:rsid w:val="008037E7"/>
    <w:rsid w:val="008053F5"/>
    <w:rsid w:val="00807807"/>
    <w:rsid w:val="00810198"/>
    <w:rsid w:val="00815DA8"/>
    <w:rsid w:val="0082194D"/>
    <w:rsid w:val="00826EF5"/>
    <w:rsid w:val="00831693"/>
    <w:rsid w:val="00840104"/>
    <w:rsid w:val="00841FC5"/>
    <w:rsid w:val="00845709"/>
    <w:rsid w:val="0084791B"/>
    <w:rsid w:val="008576BD"/>
    <w:rsid w:val="00860463"/>
    <w:rsid w:val="008620C9"/>
    <w:rsid w:val="00864994"/>
    <w:rsid w:val="008703EE"/>
    <w:rsid w:val="008733DA"/>
    <w:rsid w:val="00875C8C"/>
    <w:rsid w:val="008773A1"/>
    <w:rsid w:val="00880BE0"/>
    <w:rsid w:val="008813B4"/>
    <w:rsid w:val="00882148"/>
    <w:rsid w:val="008850E4"/>
    <w:rsid w:val="00886C9E"/>
    <w:rsid w:val="008A12F5"/>
    <w:rsid w:val="008A288A"/>
    <w:rsid w:val="008A6FD7"/>
    <w:rsid w:val="008B1587"/>
    <w:rsid w:val="008B1B01"/>
    <w:rsid w:val="008B3BCD"/>
    <w:rsid w:val="008B4841"/>
    <w:rsid w:val="008B6DF8"/>
    <w:rsid w:val="008C106C"/>
    <w:rsid w:val="008C10F1"/>
    <w:rsid w:val="008C1E99"/>
    <w:rsid w:val="008D18DF"/>
    <w:rsid w:val="008D22C3"/>
    <w:rsid w:val="008D3B1E"/>
    <w:rsid w:val="008E0085"/>
    <w:rsid w:val="008E236D"/>
    <w:rsid w:val="008E2AA6"/>
    <w:rsid w:val="008E311A"/>
    <w:rsid w:val="008E311B"/>
    <w:rsid w:val="008F46E7"/>
    <w:rsid w:val="008F6DD1"/>
    <w:rsid w:val="008F6F0B"/>
    <w:rsid w:val="009061C8"/>
    <w:rsid w:val="00906679"/>
    <w:rsid w:val="00907BA7"/>
    <w:rsid w:val="0091064E"/>
    <w:rsid w:val="00911FC5"/>
    <w:rsid w:val="00921611"/>
    <w:rsid w:val="00931A10"/>
    <w:rsid w:val="00932AE0"/>
    <w:rsid w:val="009431C5"/>
    <w:rsid w:val="00945245"/>
    <w:rsid w:val="00947967"/>
    <w:rsid w:val="0095693E"/>
    <w:rsid w:val="00963FB2"/>
    <w:rsid w:val="00965200"/>
    <w:rsid w:val="009668B3"/>
    <w:rsid w:val="00971471"/>
    <w:rsid w:val="00977721"/>
    <w:rsid w:val="009810FC"/>
    <w:rsid w:val="009832DF"/>
    <w:rsid w:val="009842CF"/>
    <w:rsid w:val="009849C2"/>
    <w:rsid w:val="00984D24"/>
    <w:rsid w:val="009858EB"/>
    <w:rsid w:val="00987080"/>
    <w:rsid w:val="00987ADB"/>
    <w:rsid w:val="009A0D1F"/>
    <w:rsid w:val="009A2D16"/>
    <w:rsid w:val="009A5693"/>
    <w:rsid w:val="009B0046"/>
    <w:rsid w:val="009B246F"/>
    <w:rsid w:val="009C0ED0"/>
    <w:rsid w:val="009C1440"/>
    <w:rsid w:val="009C2107"/>
    <w:rsid w:val="009C5D9E"/>
    <w:rsid w:val="009D2C3E"/>
    <w:rsid w:val="009D760E"/>
    <w:rsid w:val="009E0625"/>
    <w:rsid w:val="009E3034"/>
    <w:rsid w:val="009E549F"/>
    <w:rsid w:val="009F1120"/>
    <w:rsid w:val="009F28A8"/>
    <w:rsid w:val="009F3809"/>
    <w:rsid w:val="009F473E"/>
    <w:rsid w:val="009F682A"/>
    <w:rsid w:val="009F79D6"/>
    <w:rsid w:val="00A02227"/>
    <w:rsid w:val="00A022BE"/>
    <w:rsid w:val="00A02B52"/>
    <w:rsid w:val="00A05229"/>
    <w:rsid w:val="00A13760"/>
    <w:rsid w:val="00A152D3"/>
    <w:rsid w:val="00A16A16"/>
    <w:rsid w:val="00A231D3"/>
    <w:rsid w:val="00A24C95"/>
    <w:rsid w:val="00A26094"/>
    <w:rsid w:val="00A301BF"/>
    <w:rsid w:val="00A302B2"/>
    <w:rsid w:val="00A31A65"/>
    <w:rsid w:val="00A331B4"/>
    <w:rsid w:val="00A3484E"/>
    <w:rsid w:val="00A36ADA"/>
    <w:rsid w:val="00A40FE8"/>
    <w:rsid w:val="00A438D8"/>
    <w:rsid w:val="00A473F5"/>
    <w:rsid w:val="00A51F9D"/>
    <w:rsid w:val="00A52370"/>
    <w:rsid w:val="00A5416A"/>
    <w:rsid w:val="00A55F3A"/>
    <w:rsid w:val="00A639F4"/>
    <w:rsid w:val="00A711A1"/>
    <w:rsid w:val="00A723D0"/>
    <w:rsid w:val="00A81A32"/>
    <w:rsid w:val="00A835BD"/>
    <w:rsid w:val="00A97B15"/>
    <w:rsid w:val="00AA42D5"/>
    <w:rsid w:val="00AB2FAB"/>
    <w:rsid w:val="00AB4C9E"/>
    <w:rsid w:val="00AB5C14"/>
    <w:rsid w:val="00AC1EE7"/>
    <w:rsid w:val="00AC333F"/>
    <w:rsid w:val="00AC45A0"/>
    <w:rsid w:val="00AC585C"/>
    <w:rsid w:val="00AD1925"/>
    <w:rsid w:val="00AD57C1"/>
    <w:rsid w:val="00AE067D"/>
    <w:rsid w:val="00AE1257"/>
    <w:rsid w:val="00AE3C8D"/>
    <w:rsid w:val="00AF1181"/>
    <w:rsid w:val="00AF2F79"/>
    <w:rsid w:val="00AF4653"/>
    <w:rsid w:val="00AF7DB7"/>
    <w:rsid w:val="00B11DF1"/>
    <w:rsid w:val="00B11F5A"/>
    <w:rsid w:val="00B215F5"/>
    <w:rsid w:val="00B21D6F"/>
    <w:rsid w:val="00B27653"/>
    <w:rsid w:val="00B31E42"/>
    <w:rsid w:val="00B443E4"/>
    <w:rsid w:val="00B563EA"/>
    <w:rsid w:val="00B56CD0"/>
    <w:rsid w:val="00B60E51"/>
    <w:rsid w:val="00B63A54"/>
    <w:rsid w:val="00B64EC3"/>
    <w:rsid w:val="00B65382"/>
    <w:rsid w:val="00B77D18"/>
    <w:rsid w:val="00B8313A"/>
    <w:rsid w:val="00B83C6B"/>
    <w:rsid w:val="00B93503"/>
    <w:rsid w:val="00BA31E8"/>
    <w:rsid w:val="00BA47CD"/>
    <w:rsid w:val="00BA55E0"/>
    <w:rsid w:val="00BA5F3E"/>
    <w:rsid w:val="00BA6BD4"/>
    <w:rsid w:val="00BB2655"/>
    <w:rsid w:val="00BB2F43"/>
    <w:rsid w:val="00BB3752"/>
    <w:rsid w:val="00BB6688"/>
    <w:rsid w:val="00BB7D52"/>
    <w:rsid w:val="00BC26D4"/>
    <w:rsid w:val="00BC35B5"/>
    <w:rsid w:val="00BC64F2"/>
    <w:rsid w:val="00BD4303"/>
    <w:rsid w:val="00BD7D5D"/>
    <w:rsid w:val="00BE7D1E"/>
    <w:rsid w:val="00BF2A42"/>
    <w:rsid w:val="00BF6212"/>
    <w:rsid w:val="00C03D8C"/>
    <w:rsid w:val="00C0484B"/>
    <w:rsid w:val="00C055EC"/>
    <w:rsid w:val="00C10DC9"/>
    <w:rsid w:val="00C12FB3"/>
    <w:rsid w:val="00C1502B"/>
    <w:rsid w:val="00C171CF"/>
    <w:rsid w:val="00C17341"/>
    <w:rsid w:val="00C24EEF"/>
    <w:rsid w:val="00C25CF6"/>
    <w:rsid w:val="00C26C36"/>
    <w:rsid w:val="00C32768"/>
    <w:rsid w:val="00C32E84"/>
    <w:rsid w:val="00C431DF"/>
    <w:rsid w:val="00C456BD"/>
    <w:rsid w:val="00C50D3D"/>
    <w:rsid w:val="00C51F0C"/>
    <w:rsid w:val="00C530DC"/>
    <w:rsid w:val="00C5350D"/>
    <w:rsid w:val="00C6123C"/>
    <w:rsid w:val="00C63BD3"/>
    <w:rsid w:val="00C65C59"/>
    <w:rsid w:val="00C65EAB"/>
    <w:rsid w:val="00C7084D"/>
    <w:rsid w:val="00C7315E"/>
    <w:rsid w:val="00C752B7"/>
    <w:rsid w:val="00C7582B"/>
    <w:rsid w:val="00C75895"/>
    <w:rsid w:val="00C75BE0"/>
    <w:rsid w:val="00C8359D"/>
    <w:rsid w:val="00C83C9F"/>
    <w:rsid w:val="00C85245"/>
    <w:rsid w:val="00C86866"/>
    <w:rsid w:val="00C94840"/>
    <w:rsid w:val="00CA6AC8"/>
    <w:rsid w:val="00CB027F"/>
    <w:rsid w:val="00CB4DC5"/>
    <w:rsid w:val="00CC4A47"/>
    <w:rsid w:val="00CC5ED5"/>
    <w:rsid w:val="00CC6297"/>
    <w:rsid w:val="00CC7690"/>
    <w:rsid w:val="00CD1986"/>
    <w:rsid w:val="00CE4D5C"/>
    <w:rsid w:val="00CF05DA"/>
    <w:rsid w:val="00CF5568"/>
    <w:rsid w:val="00CF58EB"/>
    <w:rsid w:val="00D0106E"/>
    <w:rsid w:val="00D0516D"/>
    <w:rsid w:val="00D05DEA"/>
    <w:rsid w:val="00D06383"/>
    <w:rsid w:val="00D20E85"/>
    <w:rsid w:val="00D24615"/>
    <w:rsid w:val="00D27557"/>
    <w:rsid w:val="00D37842"/>
    <w:rsid w:val="00D42DC2"/>
    <w:rsid w:val="00D51F16"/>
    <w:rsid w:val="00D537E1"/>
    <w:rsid w:val="00D55BB2"/>
    <w:rsid w:val="00D5697D"/>
    <w:rsid w:val="00D57A99"/>
    <w:rsid w:val="00D6091A"/>
    <w:rsid w:val="00D6695F"/>
    <w:rsid w:val="00D71700"/>
    <w:rsid w:val="00D75644"/>
    <w:rsid w:val="00D81656"/>
    <w:rsid w:val="00D821FD"/>
    <w:rsid w:val="00D83D87"/>
    <w:rsid w:val="00D868D7"/>
    <w:rsid w:val="00D86A30"/>
    <w:rsid w:val="00D962D9"/>
    <w:rsid w:val="00D97CB4"/>
    <w:rsid w:val="00D97DD4"/>
    <w:rsid w:val="00DA1F59"/>
    <w:rsid w:val="00DA5A8A"/>
    <w:rsid w:val="00DA6687"/>
    <w:rsid w:val="00DB0761"/>
    <w:rsid w:val="00DB26CD"/>
    <w:rsid w:val="00DB3135"/>
    <w:rsid w:val="00DB441C"/>
    <w:rsid w:val="00DB44AF"/>
    <w:rsid w:val="00DB72F6"/>
    <w:rsid w:val="00DC1F58"/>
    <w:rsid w:val="00DC339B"/>
    <w:rsid w:val="00DC5D40"/>
    <w:rsid w:val="00DC6794"/>
    <w:rsid w:val="00DD30E9"/>
    <w:rsid w:val="00DD4F47"/>
    <w:rsid w:val="00DD7FBB"/>
    <w:rsid w:val="00DE0B9F"/>
    <w:rsid w:val="00DE1640"/>
    <w:rsid w:val="00DE4238"/>
    <w:rsid w:val="00DE42B9"/>
    <w:rsid w:val="00DE636E"/>
    <w:rsid w:val="00DE657F"/>
    <w:rsid w:val="00DF1218"/>
    <w:rsid w:val="00DF6462"/>
    <w:rsid w:val="00E000D7"/>
    <w:rsid w:val="00E02FA0"/>
    <w:rsid w:val="00E036DC"/>
    <w:rsid w:val="00E0622F"/>
    <w:rsid w:val="00E10454"/>
    <w:rsid w:val="00E10C21"/>
    <w:rsid w:val="00E112E5"/>
    <w:rsid w:val="00E21CC7"/>
    <w:rsid w:val="00E24D9E"/>
    <w:rsid w:val="00E24DF2"/>
    <w:rsid w:val="00E25849"/>
    <w:rsid w:val="00E30BEA"/>
    <w:rsid w:val="00E3197E"/>
    <w:rsid w:val="00E342F8"/>
    <w:rsid w:val="00E351ED"/>
    <w:rsid w:val="00E41B72"/>
    <w:rsid w:val="00E438E6"/>
    <w:rsid w:val="00E4725B"/>
    <w:rsid w:val="00E519AC"/>
    <w:rsid w:val="00E6034B"/>
    <w:rsid w:val="00E6549E"/>
    <w:rsid w:val="00E65EDE"/>
    <w:rsid w:val="00E70F81"/>
    <w:rsid w:val="00E76FFA"/>
    <w:rsid w:val="00E77055"/>
    <w:rsid w:val="00E77460"/>
    <w:rsid w:val="00E83ABC"/>
    <w:rsid w:val="00E844F2"/>
    <w:rsid w:val="00E84837"/>
    <w:rsid w:val="00E84A3F"/>
    <w:rsid w:val="00E92FCB"/>
    <w:rsid w:val="00E95D95"/>
    <w:rsid w:val="00E96132"/>
    <w:rsid w:val="00E973E6"/>
    <w:rsid w:val="00EA147F"/>
    <w:rsid w:val="00EC1E5B"/>
    <w:rsid w:val="00EC3500"/>
    <w:rsid w:val="00EC74D6"/>
    <w:rsid w:val="00ED03AB"/>
    <w:rsid w:val="00ED0CAC"/>
    <w:rsid w:val="00ED121A"/>
    <w:rsid w:val="00ED16E6"/>
    <w:rsid w:val="00ED1CD4"/>
    <w:rsid w:val="00ED1D2B"/>
    <w:rsid w:val="00ED5A8D"/>
    <w:rsid w:val="00ED64B5"/>
    <w:rsid w:val="00EE7CCA"/>
    <w:rsid w:val="00F16A14"/>
    <w:rsid w:val="00F231DC"/>
    <w:rsid w:val="00F24099"/>
    <w:rsid w:val="00F362D7"/>
    <w:rsid w:val="00F37D7B"/>
    <w:rsid w:val="00F5314C"/>
    <w:rsid w:val="00F635DD"/>
    <w:rsid w:val="00F63A09"/>
    <w:rsid w:val="00F6627B"/>
    <w:rsid w:val="00F734F2"/>
    <w:rsid w:val="00F74EAC"/>
    <w:rsid w:val="00F75052"/>
    <w:rsid w:val="00F804D3"/>
    <w:rsid w:val="00F81515"/>
    <w:rsid w:val="00F81CD2"/>
    <w:rsid w:val="00F82641"/>
    <w:rsid w:val="00F86E03"/>
    <w:rsid w:val="00F90F18"/>
    <w:rsid w:val="00F937E4"/>
    <w:rsid w:val="00F95EE7"/>
    <w:rsid w:val="00FA04D9"/>
    <w:rsid w:val="00FA2AFA"/>
    <w:rsid w:val="00FA32F1"/>
    <w:rsid w:val="00FA39E6"/>
    <w:rsid w:val="00FA7BC9"/>
    <w:rsid w:val="00FB378E"/>
    <w:rsid w:val="00FB37F1"/>
    <w:rsid w:val="00FB3CBE"/>
    <w:rsid w:val="00FB47C0"/>
    <w:rsid w:val="00FB501B"/>
    <w:rsid w:val="00FB7770"/>
    <w:rsid w:val="00FC1C18"/>
    <w:rsid w:val="00FD3B91"/>
    <w:rsid w:val="00FD576B"/>
    <w:rsid w:val="00FD579E"/>
    <w:rsid w:val="00FD5A6C"/>
    <w:rsid w:val="00FD7E44"/>
    <w:rsid w:val="00FE4516"/>
    <w:rsid w:val="00FE7750"/>
    <w:rsid w:val="00FF32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6C6AC5"/>
  <w15:docId w15:val="{42062FDD-AD2C-4C34-A28C-BF5CDC98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F5E57"/>
    <w:pPr>
      <w:numPr>
        <w:numId w:val="7"/>
      </w:numPr>
      <w:outlineLvl w:val="0"/>
    </w:pPr>
    <w:rPr>
      <w:rFonts w:hAnsi="Arial"/>
      <w:bCs/>
      <w:kern w:val="32"/>
      <w:szCs w:val="52"/>
    </w:rPr>
  </w:style>
  <w:style w:type="paragraph" w:styleId="2">
    <w:name w:val="heading 2"/>
    <w:aliases w:val="標題110/111,節,節1,標題110/111 + 內文"/>
    <w:basedOn w:val="a6"/>
    <w:link w:val="20"/>
    <w:qFormat/>
    <w:rsid w:val="00ED0CAC"/>
    <w:pPr>
      <w:numPr>
        <w:ilvl w:val="1"/>
        <w:numId w:val="7"/>
      </w:numPr>
      <w:outlineLvl w:val="1"/>
    </w:pPr>
    <w:rPr>
      <w:rFonts w:hAnsi="Arial"/>
      <w:b/>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footnote text"/>
    <w:basedOn w:val="a6"/>
    <w:link w:val="aff0"/>
    <w:uiPriority w:val="99"/>
    <w:unhideWhenUsed/>
    <w:rsid w:val="00C51F0C"/>
    <w:pPr>
      <w:overflowPunct/>
      <w:autoSpaceDE/>
      <w:autoSpaceDN/>
      <w:snapToGrid w:val="0"/>
      <w:jc w:val="left"/>
    </w:pPr>
    <w:rPr>
      <w:rFonts w:ascii="Times New Roman"/>
      <w:sz w:val="20"/>
    </w:rPr>
  </w:style>
  <w:style w:type="character" w:customStyle="1" w:styleId="aff0">
    <w:name w:val="註腳文字 字元"/>
    <w:basedOn w:val="a7"/>
    <w:link w:val="aff"/>
    <w:uiPriority w:val="99"/>
    <w:rsid w:val="00C51F0C"/>
    <w:rPr>
      <w:rFonts w:eastAsia="標楷體"/>
      <w:kern w:val="2"/>
    </w:rPr>
  </w:style>
  <w:style w:type="character" w:styleId="aff1">
    <w:name w:val="footnote reference"/>
    <w:aliases w:val="FR,Ref,de nota al pie,註腳內容,Error-Fußnotenzeichen5,Error-Fußnotenzeichen6,Error-Fußnotenzeichen3"/>
    <w:basedOn w:val="a7"/>
    <w:uiPriority w:val="99"/>
    <w:unhideWhenUsed/>
    <w:rsid w:val="00C51F0C"/>
    <w:rPr>
      <w:vertAlign w:val="superscript"/>
    </w:rPr>
  </w:style>
  <w:style w:type="character" w:customStyle="1" w:styleId="10">
    <w:name w:val="標題 1 字元"/>
    <w:aliases w:val="題號1 字元,壹 字元"/>
    <w:basedOn w:val="a7"/>
    <w:link w:val="1"/>
    <w:rsid w:val="00C85245"/>
    <w:rPr>
      <w:rFonts w:ascii="標楷體" w:eastAsia="標楷體" w:hAnsi="Arial"/>
      <w:bCs/>
      <w:kern w:val="32"/>
      <w:sz w:val="32"/>
      <w:szCs w:val="52"/>
    </w:rPr>
  </w:style>
  <w:style w:type="character" w:customStyle="1" w:styleId="20">
    <w:name w:val="標題 2 字元"/>
    <w:aliases w:val="標題110/111 字元,節 字元,節1 字元,標題110/111 + 內文 字元"/>
    <w:basedOn w:val="a7"/>
    <w:link w:val="2"/>
    <w:rsid w:val="00C85245"/>
    <w:rPr>
      <w:rFonts w:ascii="標楷體" w:eastAsia="標楷體" w:hAnsi="Arial"/>
      <w:b/>
      <w:bCs/>
      <w:kern w:val="32"/>
      <w:sz w:val="32"/>
      <w:szCs w:val="48"/>
    </w:rPr>
  </w:style>
  <w:style w:type="character" w:customStyle="1" w:styleId="30">
    <w:name w:val="標題 3 字元"/>
    <w:aliases w:val="(一) 字元"/>
    <w:basedOn w:val="a7"/>
    <w:link w:val="3"/>
    <w:rsid w:val="00C85245"/>
    <w:rPr>
      <w:rFonts w:ascii="標楷體" w:eastAsia="標楷體" w:hAnsi="Arial"/>
      <w:bCs/>
      <w:kern w:val="32"/>
      <w:sz w:val="32"/>
      <w:szCs w:val="36"/>
    </w:rPr>
  </w:style>
  <w:style w:type="character" w:customStyle="1" w:styleId="40">
    <w:name w:val="標題 4 字元"/>
    <w:aliases w:val="表格 字元,一 字元"/>
    <w:basedOn w:val="a7"/>
    <w:link w:val="4"/>
    <w:rsid w:val="00C85245"/>
    <w:rPr>
      <w:rFonts w:ascii="標楷體" w:eastAsia="標楷體" w:hAnsi="Arial"/>
      <w:kern w:val="32"/>
      <w:sz w:val="32"/>
      <w:szCs w:val="36"/>
    </w:rPr>
  </w:style>
  <w:style w:type="character" w:customStyle="1" w:styleId="50">
    <w:name w:val="標題 5 字元"/>
    <w:basedOn w:val="a7"/>
    <w:link w:val="5"/>
    <w:rsid w:val="00C85245"/>
    <w:rPr>
      <w:rFonts w:ascii="標楷體" w:eastAsia="標楷體" w:hAnsi="Arial"/>
      <w:bCs/>
      <w:kern w:val="32"/>
      <w:sz w:val="32"/>
      <w:szCs w:val="36"/>
    </w:rPr>
  </w:style>
  <w:style w:type="character" w:customStyle="1" w:styleId="60">
    <w:name w:val="標題 6 字元"/>
    <w:aliases w:val="1 字元"/>
    <w:basedOn w:val="a7"/>
    <w:link w:val="6"/>
    <w:rsid w:val="00C85245"/>
    <w:rPr>
      <w:rFonts w:ascii="標楷體" w:eastAsia="標楷體" w:hAnsi="Arial"/>
      <w:kern w:val="32"/>
      <w:sz w:val="32"/>
      <w:szCs w:val="36"/>
    </w:rPr>
  </w:style>
  <w:style w:type="character" w:customStyle="1" w:styleId="70">
    <w:name w:val="標題 7 字元"/>
    <w:aliases w:val="(1) 字元"/>
    <w:basedOn w:val="a7"/>
    <w:link w:val="7"/>
    <w:rsid w:val="00C85245"/>
    <w:rPr>
      <w:rFonts w:ascii="標楷體" w:eastAsia="標楷體" w:hAnsi="Arial"/>
      <w:bCs/>
      <w:kern w:val="32"/>
      <w:sz w:val="32"/>
      <w:szCs w:val="36"/>
    </w:rPr>
  </w:style>
  <w:style w:type="character" w:customStyle="1" w:styleId="80">
    <w:name w:val="標題 8 字元"/>
    <w:basedOn w:val="a7"/>
    <w:link w:val="8"/>
    <w:rsid w:val="00C85245"/>
    <w:rPr>
      <w:rFonts w:ascii="標楷體" w:eastAsia="標楷體" w:hAnsi="Arial"/>
      <w:kern w:val="32"/>
      <w:sz w:val="32"/>
      <w:szCs w:val="36"/>
    </w:rPr>
  </w:style>
  <w:style w:type="character" w:customStyle="1" w:styleId="ab">
    <w:name w:val="簽名 字元"/>
    <w:basedOn w:val="a7"/>
    <w:link w:val="aa"/>
    <w:semiHidden/>
    <w:rsid w:val="00C85245"/>
    <w:rPr>
      <w:rFonts w:ascii="標楷體" w:eastAsia="標楷體"/>
      <w:b/>
      <w:snapToGrid w:val="0"/>
      <w:spacing w:val="10"/>
      <w:kern w:val="2"/>
      <w:sz w:val="36"/>
    </w:rPr>
  </w:style>
  <w:style w:type="character" w:customStyle="1" w:styleId="ad">
    <w:name w:val="章節附註文字 字元"/>
    <w:basedOn w:val="a7"/>
    <w:link w:val="ac"/>
    <w:semiHidden/>
    <w:rsid w:val="00C85245"/>
    <w:rPr>
      <w:rFonts w:ascii="標楷體" w:eastAsia="標楷體"/>
      <w:snapToGrid w:val="0"/>
      <w:spacing w:val="10"/>
      <w:kern w:val="2"/>
      <w:sz w:val="32"/>
    </w:rPr>
  </w:style>
  <w:style w:type="character" w:customStyle="1" w:styleId="af0">
    <w:name w:val="頁首 字元"/>
    <w:basedOn w:val="a7"/>
    <w:link w:val="af"/>
    <w:semiHidden/>
    <w:rsid w:val="00C85245"/>
    <w:rPr>
      <w:rFonts w:ascii="標楷體" w:eastAsia="標楷體"/>
      <w:kern w:val="2"/>
    </w:rPr>
  </w:style>
  <w:style w:type="character" w:customStyle="1" w:styleId="af5">
    <w:name w:val="本文縮排 字元"/>
    <w:basedOn w:val="a7"/>
    <w:link w:val="af4"/>
    <w:semiHidden/>
    <w:rsid w:val="00C85245"/>
    <w:rPr>
      <w:rFonts w:ascii="標楷體" w:eastAsia="標楷體"/>
      <w:kern w:val="2"/>
      <w:sz w:val="32"/>
    </w:rPr>
  </w:style>
  <w:style w:type="character" w:customStyle="1" w:styleId="af8">
    <w:name w:val="頁尾 字元"/>
    <w:basedOn w:val="a7"/>
    <w:link w:val="af7"/>
    <w:rsid w:val="00C85245"/>
    <w:rPr>
      <w:rFonts w:ascii="標楷體" w:eastAsia="標楷體"/>
      <w:kern w:val="2"/>
    </w:rPr>
  </w:style>
  <w:style w:type="paragraph" w:styleId="aff2">
    <w:name w:val="Plain Text"/>
    <w:basedOn w:val="a6"/>
    <w:link w:val="aff3"/>
    <w:uiPriority w:val="99"/>
    <w:semiHidden/>
    <w:unhideWhenUsed/>
    <w:rsid w:val="00C85245"/>
    <w:pPr>
      <w:overflowPunct/>
      <w:autoSpaceDE/>
      <w:autoSpaceDN/>
      <w:jc w:val="left"/>
    </w:pPr>
    <w:rPr>
      <w:rFonts w:ascii="Calibri" w:hAnsi="Courier New" w:cs="Courier New"/>
      <w:color w:val="244061" w:themeColor="accent1" w:themeShade="80"/>
      <w:kern w:val="0"/>
      <w:sz w:val="28"/>
      <w:szCs w:val="24"/>
    </w:rPr>
  </w:style>
  <w:style w:type="character" w:customStyle="1" w:styleId="aff3">
    <w:name w:val="純文字 字元"/>
    <w:basedOn w:val="a7"/>
    <w:link w:val="aff2"/>
    <w:uiPriority w:val="99"/>
    <w:semiHidden/>
    <w:rsid w:val="00C85245"/>
    <w:rPr>
      <w:rFonts w:ascii="Calibri" w:eastAsia="標楷體" w:hAnsi="Courier New" w:cs="Courier New"/>
      <w:color w:val="244061" w:themeColor="accent1" w:themeShade="80"/>
      <w:sz w:val="28"/>
      <w:szCs w:val="24"/>
    </w:rPr>
  </w:style>
  <w:style w:type="paragraph" w:customStyle="1" w:styleId="aff4">
    <w:name w:val="分項段落"/>
    <w:basedOn w:val="a6"/>
    <w:rsid w:val="00C85245"/>
    <w:pPr>
      <w:overflowPunct/>
      <w:autoSpaceDE/>
      <w:autoSpaceDN/>
      <w:jc w:val="left"/>
    </w:pPr>
    <w:rPr>
      <w:rFonts w:ascii="Times New Roman" w:eastAsia="新細明體"/>
      <w:sz w:val="24"/>
    </w:rPr>
  </w:style>
  <w:style w:type="paragraph" w:customStyle="1" w:styleId="msonormal0">
    <w:name w:val="msonormal"/>
    <w:basedOn w:val="a6"/>
    <w:rsid w:val="00C8524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6"/>
    <w:rsid w:val="00C85245"/>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font6">
    <w:name w:val="font6"/>
    <w:basedOn w:val="a6"/>
    <w:rsid w:val="00C85245"/>
    <w:pPr>
      <w:widowControl/>
      <w:overflowPunct/>
      <w:autoSpaceDE/>
      <w:autoSpaceDN/>
      <w:spacing w:before="100" w:beforeAutospacing="1" w:after="100" w:afterAutospacing="1"/>
      <w:jc w:val="left"/>
    </w:pPr>
    <w:rPr>
      <w:rFonts w:ascii="微軟正黑體" w:eastAsia="微軟正黑體" w:hAnsi="微軟正黑體" w:cs="新細明體"/>
      <w:color w:val="000000"/>
      <w:kern w:val="0"/>
      <w:sz w:val="24"/>
      <w:szCs w:val="24"/>
    </w:rPr>
  </w:style>
  <w:style w:type="paragraph" w:customStyle="1" w:styleId="font7">
    <w:name w:val="font7"/>
    <w:basedOn w:val="a6"/>
    <w:rsid w:val="00C85245"/>
    <w:pPr>
      <w:widowControl/>
      <w:overflowPunct/>
      <w:autoSpaceDE/>
      <w:autoSpaceDN/>
      <w:spacing w:before="100" w:beforeAutospacing="1" w:after="100" w:afterAutospacing="1"/>
      <w:jc w:val="left"/>
    </w:pPr>
    <w:rPr>
      <w:rFonts w:ascii="細明體" w:eastAsia="細明體" w:hAnsi="細明體" w:cs="新細明體"/>
      <w:kern w:val="0"/>
      <w:sz w:val="18"/>
      <w:szCs w:val="18"/>
    </w:rPr>
  </w:style>
  <w:style w:type="paragraph" w:customStyle="1" w:styleId="xl63">
    <w:name w:val="xl63"/>
    <w:basedOn w:val="a6"/>
    <w:rsid w:val="00C85245"/>
    <w:pPr>
      <w:widowControl/>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64">
    <w:name w:val="xl64"/>
    <w:basedOn w:val="a6"/>
    <w:rsid w:val="00C85245"/>
    <w:pPr>
      <w:widowControl/>
      <w:pBdr>
        <w:top w:val="single" w:sz="4" w:space="0" w:color="auto"/>
        <w:left w:val="single" w:sz="4" w:space="0" w:color="auto"/>
        <w:bottom w:val="single" w:sz="4" w:space="0" w:color="auto"/>
        <w:right w:val="single" w:sz="4" w:space="0" w:color="auto"/>
      </w:pBdr>
      <w:shd w:val="clear" w:color="DDEBF7" w:fill="FFFFFF"/>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65">
    <w:name w:val="xl65"/>
    <w:basedOn w:val="a6"/>
    <w:rsid w:val="00C85245"/>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66">
    <w:name w:val="xl66"/>
    <w:basedOn w:val="a6"/>
    <w:rsid w:val="00C85245"/>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67">
    <w:name w:val="xl67"/>
    <w:basedOn w:val="a6"/>
    <w:rsid w:val="00C85245"/>
    <w:pPr>
      <w:widowControl/>
      <w:pBdr>
        <w:top w:val="single" w:sz="4" w:space="0" w:color="auto"/>
        <w:left w:val="single" w:sz="4" w:space="0" w:color="auto"/>
        <w:bottom w:val="single" w:sz="4" w:space="0" w:color="auto"/>
        <w:right w:val="single" w:sz="4" w:space="0" w:color="auto"/>
      </w:pBdr>
      <w:shd w:val="clear" w:color="000000" w:fill="E2EFDA"/>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68">
    <w:name w:val="xl68"/>
    <w:basedOn w:val="a6"/>
    <w:rsid w:val="00C85245"/>
    <w:pPr>
      <w:widowControl/>
      <w:pBdr>
        <w:top w:val="single" w:sz="4" w:space="0" w:color="auto"/>
        <w:left w:val="single" w:sz="4" w:space="0" w:color="auto"/>
        <w:bottom w:val="single" w:sz="4" w:space="0" w:color="auto"/>
        <w:right w:val="single" w:sz="4" w:space="0" w:color="auto"/>
      </w:pBdr>
      <w:shd w:val="clear" w:color="000000" w:fill="E2EFDA"/>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69">
    <w:name w:val="xl69"/>
    <w:basedOn w:val="a6"/>
    <w:rsid w:val="00C85245"/>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70">
    <w:name w:val="xl70"/>
    <w:basedOn w:val="a6"/>
    <w:rsid w:val="00C85245"/>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71">
    <w:name w:val="xl71"/>
    <w:basedOn w:val="a6"/>
    <w:rsid w:val="00C85245"/>
    <w:pPr>
      <w:widowControl/>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72">
    <w:name w:val="xl72"/>
    <w:basedOn w:val="a6"/>
    <w:rsid w:val="00C85245"/>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73">
    <w:name w:val="xl73"/>
    <w:basedOn w:val="a6"/>
    <w:rsid w:val="00C85245"/>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Arial" w:eastAsia="新細明體" w:hAnsi="Arial" w:cs="Arial"/>
      <w:kern w:val="0"/>
      <w:sz w:val="24"/>
      <w:szCs w:val="24"/>
    </w:rPr>
  </w:style>
  <w:style w:type="paragraph" w:customStyle="1" w:styleId="xl74">
    <w:name w:val="xl74"/>
    <w:basedOn w:val="a6"/>
    <w:rsid w:val="00C85245"/>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75">
    <w:name w:val="xl75"/>
    <w:basedOn w:val="a6"/>
    <w:rsid w:val="00C85245"/>
    <w:pPr>
      <w:widowControl/>
      <w:pBdr>
        <w:top w:val="single" w:sz="4" w:space="0" w:color="auto"/>
        <w:left w:val="single" w:sz="4" w:space="0" w:color="auto"/>
        <w:bottom w:val="single" w:sz="4" w:space="0" w:color="auto"/>
        <w:right w:val="single" w:sz="4" w:space="0" w:color="auto"/>
      </w:pBdr>
      <w:shd w:val="clear" w:color="DDEBF7" w:fill="FFFF00"/>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76">
    <w:name w:val="xl76"/>
    <w:basedOn w:val="a6"/>
    <w:rsid w:val="00C85245"/>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77">
    <w:name w:val="xl77"/>
    <w:basedOn w:val="a6"/>
    <w:rsid w:val="00C85245"/>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78">
    <w:name w:val="xl78"/>
    <w:basedOn w:val="a6"/>
    <w:rsid w:val="00C85245"/>
    <w:pPr>
      <w:widowControl/>
      <w:pBdr>
        <w:top w:val="single" w:sz="4" w:space="0" w:color="auto"/>
        <w:left w:val="single" w:sz="4" w:space="0" w:color="auto"/>
        <w:bottom w:val="single" w:sz="4" w:space="0" w:color="auto"/>
        <w:right w:val="single" w:sz="4" w:space="0" w:color="auto"/>
      </w:pBdr>
      <w:shd w:val="clear" w:color="000000" w:fill="DDEBF7"/>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79">
    <w:name w:val="xl79"/>
    <w:basedOn w:val="a6"/>
    <w:rsid w:val="00C85245"/>
    <w:pPr>
      <w:widowControl/>
      <w:pBdr>
        <w:top w:val="single" w:sz="4" w:space="0" w:color="auto"/>
        <w:left w:val="single" w:sz="4" w:space="0" w:color="auto"/>
        <w:bottom w:val="single" w:sz="4" w:space="0" w:color="auto"/>
        <w:right w:val="single" w:sz="4" w:space="0" w:color="auto"/>
      </w:pBdr>
      <w:shd w:val="clear" w:color="DDEBF7" w:fill="DDEBF7"/>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80">
    <w:name w:val="xl80"/>
    <w:basedOn w:val="a6"/>
    <w:rsid w:val="00C85245"/>
    <w:pPr>
      <w:widowControl/>
      <w:pBdr>
        <w:top w:val="single" w:sz="4" w:space="0" w:color="auto"/>
        <w:left w:val="single" w:sz="4" w:space="0" w:color="auto"/>
        <w:bottom w:val="single" w:sz="4" w:space="0" w:color="auto"/>
        <w:right w:val="single" w:sz="4" w:space="0" w:color="auto"/>
      </w:pBdr>
      <w:shd w:val="clear" w:color="000000" w:fill="DDEBF7"/>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81">
    <w:name w:val="xl81"/>
    <w:basedOn w:val="a6"/>
    <w:rsid w:val="00C85245"/>
    <w:pPr>
      <w:widowControl/>
      <w:pBdr>
        <w:top w:val="single" w:sz="4" w:space="0" w:color="auto"/>
        <w:left w:val="single" w:sz="4" w:space="0" w:color="auto"/>
        <w:bottom w:val="single" w:sz="4" w:space="0" w:color="auto"/>
        <w:right w:val="single" w:sz="4" w:space="0" w:color="auto"/>
      </w:pBdr>
      <w:shd w:val="clear" w:color="000000" w:fill="DDEBF7"/>
      <w:overflowPunct/>
      <w:autoSpaceDE/>
      <w:autoSpaceDN/>
      <w:spacing w:before="100" w:beforeAutospacing="1" w:after="100" w:afterAutospacing="1"/>
      <w:jc w:val="left"/>
    </w:pPr>
    <w:rPr>
      <w:rFonts w:ascii="Arial" w:eastAsia="新細明體" w:hAnsi="Arial" w:cs="Arial"/>
      <w:kern w:val="0"/>
      <w:sz w:val="24"/>
      <w:szCs w:val="24"/>
    </w:rPr>
  </w:style>
  <w:style w:type="paragraph" w:customStyle="1" w:styleId="xl82">
    <w:name w:val="xl82"/>
    <w:basedOn w:val="a6"/>
    <w:rsid w:val="00C85245"/>
    <w:pPr>
      <w:widowControl/>
      <w:shd w:val="clear" w:color="000000" w:fill="DDEBF7"/>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83">
    <w:name w:val="xl83"/>
    <w:basedOn w:val="a6"/>
    <w:rsid w:val="00C85245"/>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84">
    <w:name w:val="xl84"/>
    <w:basedOn w:val="a6"/>
    <w:rsid w:val="00C85245"/>
    <w:pPr>
      <w:widowControl/>
      <w:pBdr>
        <w:top w:val="single" w:sz="4" w:space="0" w:color="auto"/>
        <w:left w:val="single" w:sz="4" w:space="0" w:color="auto"/>
        <w:bottom w:val="single" w:sz="4" w:space="0" w:color="auto"/>
        <w:right w:val="single" w:sz="4" w:space="0" w:color="auto"/>
      </w:pBdr>
      <w:shd w:val="clear" w:color="000000" w:fill="DDEBF7"/>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85">
    <w:name w:val="xl85"/>
    <w:basedOn w:val="a6"/>
    <w:rsid w:val="00C85245"/>
    <w:pPr>
      <w:widowControl/>
      <w:pBdr>
        <w:top w:val="single" w:sz="4" w:space="0" w:color="auto"/>
        <w:left w:val="single" w:sz="4" w:space="0" w:color="auto"/>
        <w:bottom w:val="single" w:sz="4" w:space="0" w:color="auto"/>
        <w:right w:val="single" w:sz="4" w:space="0" w:color="auto"/>
      </w:pBdr>
      <w:shd w:val="clear" w:color="000000" w:fill="DDEBF7"/>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character" w:styleId="aff5">
    <w:name w:val="Strong"/>
    <w:basedOn w:val="a7"/>
    <w:uiPriority w:val="22"/>
    <w:qFormat/>
    <w:rsid w:val="00C85245"/>
    <w:rPr>
      <w:b/>
      <w:bCs/>
    </w:rPr>
  </w:style>
  <w:style w:type="character" w:styleId="aff6">
    <w:name w:val="Unresolved Mention"/>
    <w:basedOn w:val="a7"/>
    <w:uiPriority w:val="99"/>
    <w:semiHidden/>
    <w:unhideWhenUsed/>
    <w:rsid w:val="00C85245"/>
    <w:rPr>
      <w:color w:val="605E5C"/>
      <w:shd w:val="clear" w:color="auto" w:fill="E1DFDD"/>
    </w:rPr>
  </w:style>
  <w:style w:type="table" w:styleId="aff7">
    <w:name w:val="Grid Table Light"/>
    <w:basedOn w:val="a8"/>
    <w:uiPriority w:val="40"/>
    <w:rsid w:val="00C852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8">
    <w:name w:val="FollowedHyperlink"/>
    <w:basedOn w:val="a7"/>
    <w:uiPriority w:val="99"/>
    <w:semiHidden/>
    <w:unhideWhenUsed/>
    <w:rsid w:val="00C852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264046376">
      <w:bodyDiv w:val="1"/>
      <w:marLeft w:val="0"/>
      <w:marRight w:val="0"/>
      <w:marTop w:val="0"/>
      <w:marBottom w:val="0"/>
      <w:divBdr>
        <w:top w:val="none" w:sz="0" w:space="0" w:color="auto"/>
        <w:left w:val="none" w:sz="0" w:space="0" w:color="auto"/>
        <w:bottom w:val="none" w:sz="0" w:space="0" w:color="auto"/>
        <w:right w:val="none" w:sz="0" w:space="0" w:color="auto"/>
      </w:divBdr>
    </w:div>
    <w:div w:id="804200303">
      <w:bodyDiv w:val="1"/>
      <w:marLeft w:val="0"/>
      <w:marRight w:val="0"/>
      <w:marTop w:val="0"/>
      <w:marBottom w:val="0"/>
      <w:divBdr>
        <w:top w:val="none" w:sz="0" w:space="0" w:color="auto"/>
        <w:left w:val="none" w:sz="0" w:space="0" w:color="auto"/>
        <w:bottom w:val="none" w:sz="0" w:space="0" w:color="auto"/>
        <w:right w:val="none" w:sz="0" w:space="0" w:color="auto"/>
      </w:divBdr>
    </w:div>
    <w:div w:id="159273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2" Type="http://schemas.openxmlformats.org/officeDocument/2006/relationships/hyperlink" Target="https://udb.moe.edu.tw/udata/AboutProject" TargetMode="External"/><Relationship Id="rId1" Type="http://schemas.openxmlformats.org/officeDocument/2006/relationships/hyperlink" Target="https://www.ly.gov.tw/Pages/Detail.aspx?nodeid=6590&amp;pid=1766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MyDoc\&#30435;&#23519;&#38498;&#25104;&#38263;&#35352;&#37636;\2&#26410;&#32080;\45.&#23560;&#26989;&#25216;&#34899;&#32026;&#25945;&#25480;\&#35519;&#26597;&#22577;&#21578;&#25152;&#38656;&#34920;&#2668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800" b="0" i="0" u="none" strike="noStrike" kern="1200" spc="0" baseline="0">
                <a:solidFill>
                  <a:schemeClr val="tx1"/>
                </a:solidFill>
                <a:latin typeface="+mn-lt"/>
                <a:ea typeface="+mn-ea"/>
                <a:cs typeface="+mn-cs"/>
              </a:defRPr>
            </a:pPr>
            <a:r>
              <a:rPr lang="en-US" altLang="zh-TW" sz="1600" b="0" i="0" u="none" strike="noStrike" baseline="0">
                <a:solidFill>
                  <a:schemeClr val="tx1"/>
                </a:solidFill>
                <a:effectLst/>
                <a:latin typeface="標楷體" panose="03000509000000000000" pitchFamily="65" charset="-120"/>
                <a:ea typeface="標楷體" panose="03000509000000000000" pitchFamily="65" charset="-120"/>
              </a:rPr>
              <a:t>106-110</a:t>
            </a:r>
            <a:r>
              <a:rPr lang="zh-TW" altLang="en-US" sz="1600" b="0" i="0" u="none" strike="noStrike" baseline="0">
                <a:solidFill>
                  <a:schemeClr val="tx1"/>
                </a:solidFill>
                <a:effectLst/>
                <a:latin typeface="標楷體" panose="03000509000000000000" pitchFamily="65" charset="-120"/>
                <a:ea typeface="標楷體" panose="03000509000000000000" pitchFamily="65" charset="-120"/>
              </a:rPr>
              <a:t>學年度</a:t>
            </a:r>
            <a:r>
              <a:rPr lang="zh-TW" altLang="zh-TW" sz="1600" b="0" i="0" u="none" strike="noStrike" baseline="0">
                <a:solidFill>
                  <a:schemeClr val="tx1"/>
                </a:solidFill>
                <a:effectLst/>
                <a:latin typeface="標楷體" panose="03000509000000000000" pitchFamily="65" charset="-120"/>
                <a:ea typeface="標楷體" panose="03000509000000000000" pitchFamily="65" charset="-120"/>
              </a:rPr>
              <a:t>大專校院專技人員</a:t>
            </a:r>
            <a:r>
              <a:rPr lang="zh-TW" altLang="en-US" sz="1600" b="0" i="0" u="none" strike="noStrike" baseline="0">
                <a:solidFill>
                  <a:schemeClr val="tx1"/>
                </a:solidFill>
                <a:effectLst/>
                <a:latin typeface="標楷體" panose="03000509000000000000" pitchFamily="65" charset="-120"/>
                <a:ea typeface="標楷體" panose="03000509000000000000" pitchFamily="65" charset="-120"/>
              </a:rPr>
              <a:t>各職級人數分布情形</a:t>
            </a:r>
            <a:r>
              <a:rPr lang="en-US" altLang="zh-TW" sz="1600" b="0" i="0" u="none" strike="noStrike" baseline="0">
                <a:solidFill>
                  <a:schemeClr val="tx1"/>
                </a:solidFill>
                <a:effectLst/>
                <a:latin typeface="標楷體" panose="03000509000000000000" pitchFamily="65" charset="-120"/>
                <a:ea typeface="標楷體" panose="03000509000000000000" pitchFamily="65" charset="-120"/>
              </a:rPr>
              <a:t>(</a:t>
            </a:r>
            <a:r>
              <a:rPr lang="zh-TW" altLang="en-US" sz="1600" b="0" i="0" u="none" strike="noStrike" baseline="0">
                <a:solidFill>
                  <a:schemeClr val="tx1"/>
                </a:solidFill>
                <a:effectLst/>
                <a:latin typeface="標楷體" panose="03000509000000000000" pitchFamily="65" charset="-120"/>
                <a:ea typeface="標楷體" panose="03000509000000000000" pitchFamily="65" charset="-120"/>
              </a:rPr>
              <a:t>專任部分</a:t>
            </a:r>
            <a:r>
              <a:rPr lang="en-US" altLang="zh-TW" sz="1600" b="0" i="0" u="none" strike="noStrike" baseline="0">
                <a:solidFill>
                  <a:schemeClr val="tx1"/>
                </a:solidFill>
                <a:effectLst/>
                <a:latin typeface="標楷體" panose="03000509000000000000" pitchFamily="65" charset="-120"/>
                <a:ea typeface="標楷體" panose="03000509000000000000" pitchFamily="65" charset="-120"/>
              </a:rPr>
              <a:t>)</a:t>
            </a:r>
            <a:endParaRPr lang="zh-TW" altLang="en-US" sz="1600">
              <a:solidFill>
                <a:schemeClr val="tx1"/>
              </a:solidFill>
              <a:latin typeface="標楷體" panose="03000509000000000000" pitchFamily="65" charset="-120"/>
              <a:ea typeface="標楷體" panose="03000509000000000000" pitchFamily="65" charset="-120"/>
            </a:endParaRPr>
          </a:p>
        </c:rich>
      </c:tx>
      <c:overlay val="0"/>
      <c:spPr>
        <a:noFill/>
        <a:ln>
          <a:noFill/>
        </a:ln>
        <a:effectLst/>
      </c:spPr>
      <c:txPr>
        <a:bodyPr rot="0" spcFirstLastPara="1" vertOverflow="ellipsis" vert="horz" wrap="square" anchor="ctr" anchorCtr="1"/>
        <a:lstStyle/>
        <a:p>
          <a:pPr algn="ctr">
            <a:defRPr sz="1800" b="0" i="0" u="none" strike="noStrike" kern="1200" spc="0" baseline="0">
              <a:solidFill>
                <a:schemeClr val="tx1"/>
              </a:solidFill>
              <a:latin typeface="+mn-lt"/>
              <a:ea typeface="+mn-ea"/>
              <a:cs typeface="+mn-cs"/>
            </a:defRPr>
          </a:pPr>
          <a:endParaRPr lang="zh-TW"/>
        </a:p>
      </c:txPr>
    </c:title>
    <c:autoTitleDeleted val="0"/>
    <c:plotArea>
      <c:layout/>
      <c:barChart>
        <c:barDir val="col"/>
        <c:grouping val="clustered"/>
        <c:varyColors val="0"/>
        <c:ser>
          <c:idx val="1"/>
          <c:order val="1"/>
          <c:tx>
            <c:strRef>
              <c:f>表3!$C$19:$C$20</c:f>
              <c:strCache>
                <c:ptCount val="2"/>
                <c:pt idx="0">
                  <c:v>教授</c:v>
                </c:pt>
              </c:strCache>
            </c:strRef>
          </c:tx>
          <c:spPr>
            <a:solidFill>
              <a:schemeClr val="accent2"/>
            </a:solidFill>
            <a:ln>
              <a:noFill/>
            </a:ln>
            <a:effectLst/>
          </c:spPr>
          <c:invertIfNegative val="0"/>
          <c:cat>
            <c:numRef>
              <c:f>表3!$A$21:$A$25</c:f>
              <c:numCache>
                <c:formatCode>General</c:formatCode>
                <c:ptCount val="5"/>
                <c:pt idx="0">
                  <c:v>106</c:v>
                </c:pt>
                <c:pt idx="1">
                  <c:v>107</c:v>
                </c:pt>
                <c:pt idx="2">
                  <c:v>108</c:v>
                </c:pt>
                <c:pt idx="3">
                  <c:v>109</c:v>
                </c:pt>
                <c:pt idx="4">
                  <c:v>110</c:v>
                </c:pt>
              </c:numCache>
            </c:numRef>
          </c:cat>
          <c:val>
            <c:numRef>
              <c:f>表3!$C$21:$C$25</c:f>
              <c:numCache>
                <c:formatCode>General</c:formatCode>
                <c:ptCount val="5"/>
                <c:pt idx="0">
                  <c:v>121</c:v>
                </c:pt>
                <c:pt idx="1">
                  <c:v>111</c:v>
                </c:pt>
                <c:pt idx="2">
                  <c:v>111</c:v>
                </c:pt>
                <c:pt idx="3">
                  <c:v>111</c:v>
                </c:pt>
                <c:pt idx="4">
                  <c:v>115</c:v>
                </c:pt>
              </c:numCache>
            </c:numRef>
          </c:val>
          <c:extLst>
            <c:ext xmlns:c16="http://schemas.microsoft.com/office/drawing/2014/chart" uri="{C3380CC4-5D6E-409C-BE32-E72D297353CC}">
              <c16:uniqueId val="{00000000-F034-431C-8486-BF41D0E4B018}"/>
            </c:ext>
          </c:extLst>
        </c:ser>
        <c:ser>
          <c:idx val="2"/>
          <c:order val="2"/>
          <c:tx>
            <c:strRef>
              <c:f>表3!$D$19:$D$20</c:f>
              <c:strCache>
                <c:ptCount val="2"/>
                <c:pt idx="0">
                  <c:v>副教</c:v>
                </c:pt>
                <c:pt idx="1">
                  <c:v>授</c:v>
                </c:pt>
              </c:strCache>
            </c:strRef>
          </c:tx>
          <c:spPr>
            <a:solidFill>
              <a:schemeClr val="accent3"/>
            </a:solidFill>
            <a:ln>
              <a:noFill/>
            </a:ln>
            <a:effectLst/>
          </c:spPr>
          <c:invertIfNegative val="0"/>
          <c:cat>
            <c:numRef>
              <c:f>表3!$A$21:$A$25</c:f>
              <c:numCache>
                <c:formatCode>General</c:formatCode>
                <c:ptCount val="5"/>
                <c:pt idx="0">
                  <c:v>106</c:v>
                </c:pt>
                <c:pt idx="1">
                  <c:v>107</c:v>
                </c:pt>
                <c:pt idx="2">
                  <c:v>108</c:v>
                </c:pt>
                <c:pt idx="3">
                  <c:v>109</c:v>
                </c:pt>
                <c:pt idx="4">
                  <c:v>110</c:v>
                </c:pt>
              </c:numCache>
            </c:numRef>
          </c:cat>
          <c:val>
            <c:numRef>
              <c:f>表3!$D$21:$D$25</c:f>
              <c:numCache>
                <c:formatCode>General</c:formatCode>
                <c:ptCount val="5"/>
                <c:pt idx="0">
                  <c:v>231</c:v>
                </c:pt>
                <c:pt idx="1">
                  <c:v>250</c:v>
                </c:pt>
                <c:pt idx="2">
                  <c:v>280</c:v>
                </c:pt>
                <c:pt idx="3">
                  <c:v>294</c:v>
                </c:pt>
                <c:pt idx="4">
                  <c:v>309</c:v>
                </c:pt>
              </c:numCache>
            </c:numRef>
          </c:val>
          <c:extLst>
            <c:ext xmlns:c16="http://schemas.microsoft.com/office/drawing/2014/chart" uri="{C3380CC4-5D6E-409C-BE32-E72D297353CC}">
              <c16:uniqueId val="{00000001-F034-431C-8486-BF41D0E4B018}"/>
            </c:ext>
          </c:extLst>
        </c:ser>
        <c:ser>
          <c:idx val="3"/>
          <c:order val="3"/>
          <c:tx>
            <c:strRef>
              <c:f>表3!$E$19:$E$20</c:f>
              <c:strCache>
                <c:ptCount val="2"/>
                <c:pt idx="0">
                  <c:v>助理</c:v>
                </c:pt>
                <c:pt idx="1">
                  <c:v>教授</c:v>
                </c:pt>
              </c:strCache>
            </c:strRef>
          </c:tx>
          <c:spPr>
            <a:solidFill>
              <a:schemeClr val="accent4"/>
            </a:solidFill>
            <a:ln>
              <a:noFill/>
            </a:ln>
            <a:effectLst/>
          </c:spPr>
          <c:invertIfNegative val="0"/>
          <c:cat>
            <c:numRef>
              <c:f>表3!$A$21:$A$25</c:f>
              <c:numCache>
                <c:formatCode>General</c:formatCode>
                <c:ptCount val="5"/>
                <c:pt idx="0">
                  <c:v>106</c:v>
                </c:pt>
                <c:pt idx="1">
                  <c:v>107</c:v>
                </c:pt>
                <c:pt idx="2">
                  <c:v>108</c:v>
                </c:pt>
                <c:pt idx="3">
                  <c:v>109</c:v>
                </c:pt>
                <c:pt idx="4">
                  <c:v>110</c:v>
                </c:pt>
              </c:numCache>
            </c:numRef>
          </c:cat>
          <c:val>
            <c:numRef>
              <c:f>表3!$E$21:$E$25</c:f>
              <c:numCache>
                <c:formatCode>General</c:formatCode>
                <c:ptCount val="5"/>
                <c:pt idx="0">
                  <c:v>749</c:v>
                </c:pt>
                <c:pt idx="1">
                  <c:v>790</c:v>
                </c:pt>
                <c:pt idx="2">
                  <c:v>828</c:v>
                </c:pt>
                <c:pt idx="3">
                  <c:v>891</c:v>
                </c:pt>
                <c:pt idx="4">
                  <c:v>868</c:v>
                </c:pt>
              </c:numCache>
            </c:numRef>
          </c:val>
          <c:extLst>
            <c:ext xmlns:c16="http://schemas.microsoft.com/office/drawing/2014/chart" uri="{C3380CC4-5D6E-409C-BE32-E72D297353CC}">
              <c16:uniqueId val="{00000002-F034-431C-8486-BF41D0E4B018}"/>
            </c:ext>
          </c:extLst>
        </c:ser>
        <c:ser>
          <c:idx val="4"/>
          <c:order val="4"/>
          <c:tx>
            <c:strRef>
              <c:f>表3!$F$19:$F$20</c:f>
              <c:strCache>
                <c:ptCount val="2"/>
                <c:pt idx="0">
                  <c:v>講師</c:v>
                </c:pt>
              </c:strCache>
            </c:strRef>
          </c:tx>
          <c:spPr>
            <a:solidFill>
              <a:schemeClr val="accent5"/>
            </a:solidFill>
            <a:ln>
              <a:noFill/>
            </a:ln>
            <a:effectLst/>
          </c:spPr>
          <c:invertIfNegative val="0"/>
          <c:cat>
            <c:numRef>
              <c:f>表3!$A$21:$A$25</c:f>
              <c:numCache>
                <c:formatCode>General</c:formatCode>
                <c:ptCount val="5"/>
                <c:pt idx="0">
                  <c:v>106</c:v>
                </c:pt>
                <c:pt idx="1">
                  <c:v>107</c:v>
                </c:pt>
                <c:pt idx="2">
                  <c:v>108</c:v>
                </c:pt>
                <c:pt idx="3">
                  <c:v>109</c:v>
                </c:pt>
                <c:pt idx="4">
                  <c:v>110</c:v>
                </c:pt>
              </c:numCache>
            </c:numRef>
          </c:cat>
          <c:val>
            <c:numRef>
              <c:f>表3!$F$21:$F$25</c:f>
              <c:numCache>
                <c:formatCode>General</c:formatCode>
                <c:ptCount val="5"/>
                <c:pt idx="0">
                  <c:v>171</c:v>
                </c:pt>
                <c:pt idx="1">
                  <c:v>194</c:v>
                </c:pt>
                <c:pt idx="2">
                  <c:v>157</c:v>
                </c:pt>
                <c:pt idx="3">
                  <c:v>149</c:v>
                </c:pt>
                <c:pt idx="4">
                  <c:v>149</c:v>
                </c:pt>
              </c:numCache>
            </c:numRef>
          </c:val>
          <c:extLst>
            <c:ext xmlns:c16="http://schemas.microsoft.com/office/drawing/2014/chart" uri="{C3380CC4-5D6E-409C-BE32-E72D297353CC}">
              <c16:uniqueId val="{00000003-F034-431C-8486-BF41D0E4B018}"/>
            </c:ext>
          </c:extLst>
        </c:ser>
        <c:dLbls>
          <c:showLegendKey val="0"/>
          <c:showVal val="0"/>
          <c:showCatName val="0"/>
          <c:showSerName val="0"/>
          <c:showPercent val="0"/>
          <c:showBubbleSize val="0"/>
        </c:dLbls>
        <c:gapWidth val="150"/>
        <c:axId val="107020992"/>
        <c:axId val="100681664"/>
        <c:extLst>
          <c:ext xmlns:c15="http://schemas.microsoft.com/office/drawing/2012/chart" uri="{02D57815-91ED-43cb-92C2-25804820EDAC}">
            <c15:filteredBarSeries>
              <c15:ser>
                <c:idx val="0"/>
                <c:order val="0"/>
                <c:tx>
                  <c:strRef>
                    <c:extLst>
                      <c:ext uri="{02D57815-91ED-43cb-92C2-25804820EDAC}">
                        <c15:formulaRef>
                          <c15:sqref>表3!$B$19:$B$20</c15:sqref>
                        </c15:formulaRef>
                      </c:ext>
                    </c:extLst>
                    <c:strCache>
                      <c:ptCount val="2"/>
                      <c:pt idx="0">
                        <c:v>計</c:v>
                      </c:pt>
                    </c:strCache>
                  </c:strRef>
                </c:tx>
                <c:spPr>
                  <a:solidFill>
                    <a:schemeClr val="accent1"/>
                  </a:solidFill>
                  <a:ln>
                    <a:noFill/>
                  </a:ln>
                  <a:effectLst/>
                </c:spPr>
                <c:invertIfNegative val="0"/>
                <c:cat>
                  <c:numRef>
                    <c:extLst>
                      <c:ext uri="{02D57815-91ED-43cb-92C2-25804820EDAC}">
                        <c15:formulaRef>
                          <c15:sqref>表3!$A$21:$A$25</c15:sqref>
                        </c15:formulaRef>
                      </c:ext>
                    </c:extLst>
                    <c:numCache>
                      <c:formatCode>General</c:formatCode>
                      <c:ptCount val="5"/>
                      <c:pt idx="0">
                        <c:v>106</c:v>
                      </c:pt>
                      <c:pt idx="1">
                        <c:v>107</c:v>
                      </c:pt>
                      <c:pt idx="2">
                        <c:v>108</c:v>
                      </c:pt>
                      <c:pt idx="3">
                        <c:v>109</c:v>
                      </c:pt>
                      <c:pt idx="4">
                        <c:v>110</c:v>
                      </c:pt>
                    </c:numCache>
                  </c:numRef>
                </c:cat>
                <c:val>
                  <c:numRef>
                    <c:extLst>
                      <c:ext uri="{02D57815-91ED-43cb-92C2-25804820EDAC}">
                        <c15:formulaRef>
                          <c15:sqref>表3!$B$21:$B$25</c15:sqref>
                        </c15:formulaRef>
                      </c:ext>
                    </c:extLst>
                    <c:numCache>
                      <c:formatCode>#,##0</c:formatCode>
                      <c:ptCount val="5"/>
                      <c:pt idx="0">
                        <c:v>1272</c:v>
                      </c:pt>
                      <c:pt idx="1">
                        <c:v>1345</c:v>
                      </c:pt>
                      <c:pt idx="2">
                        <c:v>1376</c:v>
                      </c:pt>
                      <c:pt idx="3">
                        <c:v>1445</c:v>
                      </c:pt>
                      <c:pt idx="4">
                        <c:v>1441</c:v>
                      </c:pt>
                    </c:numCache>
                  </c:numRef>
                </c:val>
                <c:extLst>
                  <c:ext xmlns:c16="http://schemas.microsoft.com/office/drawing/2014/chart" uri="{C3380CC4-5D6E-409C-BE32-E72D297353CC}">
                    <c16:uniqueId val="{00000004-F034-431C-8486-BF41D0E4B018}"/>
                  </c:ext>
                </c:extLst>
              </c15:ser>
            </c15:filteredBarSeries>
          </c:ext>
        </c:extLst>
      </c:barChart>
      <c:catAx>
        <c:axId val="10702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00681664"/>
        <c:crosses val="autoZero"/>
        <c:auto val="1"/>
        <c:lblAlgn val="ctr"/>
        <c:lblOffset val="100"/>
        <c:noMultiLvlLbl val="0"/>
      </c:catAx>
      <c:valAx>
        <c:axId val="100681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070209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solidFill>
                <a:latin typeface="標楷體" panose="03000509000000000000" pitchFamily="65" charset="-120"/>
                <a:ea typeface="標楷體" panose="03000509000000000000" pitchFamily="65" charset="-120"/>
                <a:cs typeface="+mn-cs"/>
              </a:defRPr>
            </a:pPr>
            <a:endParaRPr lang="zh-TW"/>
          </a:p>
        </c:txPr>
      </c:dTable>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06158-4014-4E59-A942-5DCEFBFBA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21</Pages>
  <Words>2163</Words>
  <Characters>12333</Characters>
  <Application>Microsoft Office Word</Application>
  <DocSecurity>0</DocSecurity>
  <Lines>102</Lines>
  <Paragraphs>28</Paragraphs>
  <ScaleCrop>false</ScaleCrop>
  <Company>cy</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高惠君</dc:creator>
  <cp:lastModifiedBy>江明潔</cp:lastModifiedBy>
  <cp:revision>2</cp:revision>
  <cp:lastPrinted>2021-06-18T05:47:00Z</cp:lastPrinted>
  <dcterms:created xsi:type="dcterms:W3CDTF">2023-07-04T03:46:00Z</dcterms:created>
  <dcterms:modified xsi:type="dcterms:W3CDTF">2023-07-04T03:46:00Z</dcterms:modified>
</cp:coreProperties>
</file>